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39643CC4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 xml:space="preserve">Paris, le </w:t>
      </w:r>
      <w:r w:rsidR="00825C39">
        <w:rPr>
          <w:rFonts w:cstheme="minorHAnsi"/>
          <w:szCs w:val="24"/>
        </w:rPr>
        <w:t>1</w:t>
      </w:r>
      <w:r w:rsidR="00626823">
        <w:rPr>
          <w:rFonts w:cstheme="minorHAnsi"/>
          <w:szCs w:val="24"/>
        </w:rPr>
        <w:t>5</w:t>
      </w:r>
      <w:r w:rsidR="00DE4DFE" w:rsidRPr="00357244">
        <w:rPr>
          <w:rFonts w:cstheme="minorHAnsi"/>
          <w:szCs w:val="24"/>
        </w:rPr>
        <w:t xml:space="preserve"> février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85E88">
        <w:rPr>
          <w:rFonts w:cstheme="minorHAnsi"/>
          <w:b/>
          <w:sz w:val="24"/>
          <w:szCs w:val="24"/>
        </w:rPr>
        <w:t>Vaccination contre la Covid en France</w:t>
      </w:r>
      <w:r w:rsidR="0019764F" w:rsidRPr="00D85E88">
        <w:rPr>
          <w:rFonts w:cstheme="minorHAnsi"/>
          <w:b/>
          <w:sz w:val="24"/>
          <w:szCs w:val="24"/>
        </w:rPr>
        <w:t> </w:t>
      </w:r>
    </w:p>
    <w:p w14:paraId="1208C8B6" w14:textId="7051FCD3" w:rsidR="0019764F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85E88">
        <w:rPr>
          <w:rFonts w:cstheme="minorHAnsi"/>
          <w:b/>
          <w:sz w:val="24"/>
          <w:szCs w:val="24"/>
        </w:rPr>
        <w:t>A</w:t>
      </w:r>
      <w:r w:rsidR="00E44F43" w:rsidRPr="00D85E88">
        <w:rPr>
          <w:rFonts w:cstheme="minorHAnsi"/>
          <w:b/>
          <w:sz w:val="24"/>
          <w:szCs w:val="24"/>
        </w:rPr>
        <w:t xml:space="preserve">u </w:t>
      </w:r>
      <w:r w:rsidR="00F91B25">
        <w:rPr>
          <w:rFonts w:cstheme="minorHAnsi"/>
          <w:b/>
          <w:sz w:val="24"/>
          <w:szCs w:val="24"/>
        </w:rPr>
        <w:t>1</w:t>
      </w:r>
      <w:r w:rsidR="00626823">
        <w:rPr>
          <w:rFonts w:cstheme="minorHAnsi"/>
          <w:b/>
          <w:sz w:val="24"/>
          <w:szCs w:val="24"/>
        </w:rPr>
        <w:t>5</w:t>
      </w:r>
      <w:r w:rsidR="004B7C79">
        <w:rPr>
          <w:rFonts w:cstheme="minorHAnsi"/>
          <w:b/>
          <w:sz w:val="24"/>
          <w:szCs w:val="24"/>
        </w:rPr>
        <w:t xml:space="preserve"> </w:t>
      </w:r>
      <w:r w:rsidR="00DE4DFE" w:rsidRPr="00D85E88">
        <w:rPr>
          <w:rFonts w:cstheme="minorHAnsi"/>
          <w:b/>
          <w:sz w:val="24"/>
          <w:szCs w:val="24"/>
        </w:rPr>
        <w:t>février</w:t>
      </w:r>
      <w:r w:rsidR="00EF7EA0" w:rsidRPr="00D85E88">
        <w:rPr>
          <w:rFonts w:cstheme="minorHAnsi"/>
          <w:b/>
          <w:sz w:val="24"/>
          <w:szCs w:val="24"/>
        </w:rPr>
        <w:t xml:space="preserve"> 2021</w:t>
      </w:r>
      <w:r w:rsidR="00EF7EA0" w:rsidRPr="00AA4889">
        <w:rPr>
          <w:rFonts w:cstheme="minorHAnsi"/>
          <w:b/>
          <w:sz w:val="24"/>
          <w:szCs w:val="24"/>
        </w:rPr>
        <w:t xml:space="preserve">, </w:t>
      </w:r>
      <w:r w:rsidR="009D4A0A">
        <w:rPr>
          <w:rFonts w:cstheme="minorHAnsi"/>
          <w:b/>
          <w:sz w:val="24"/>
          <w:szCs w:val="24"/>
        </w:rPr>
        <w:t>plus</w:t>
      </w:r>
      <w:r w:rsidR="00614809" w:rsidRPr="00AA4889">
        <w:rPr>
          <w:rFonts w:cstheme="minorHAnsi"/>
          <w:b/>
          <w:sz w:val="24"/>
          <w:szCs w:val="24"/>
        </w:rPr>
        <w:t xml:space="preserve"> de </w:t>
      </w:r>
      <w:r w:rsidR="00AA4889">
        <w:rPr>
          <w:rFonts w:cstheme="minorHAnsi"/>
          <w:b/>
          <w:sz w:val="24"/>
          <w:szCs w:val="24"/>
        </w:rPr>
        <w:t>3 01</w:t>
      </w:r>
      <w:r w:rsidR="009D4A0A">
        <w:rPr>
          <w:rFonts w:cstheme="minorHAnsi"/>
          <w:b/>
          <w:sz w:val="24"/>
          <w:szCs w:val="24"/>
        </w:rPr>
        <w:t>4</w:t>
      </w:r>
      <w:r w:rsidR="00AA4889">
        <w:rPr>
          <w:rFonts w:cstheme="minorHAnsi"/>
          <w:b/>
          <w:sz w:val="24"/>
          <w:szCs w:val="24"/>
        </w:rPr>
        <w:t xml:space="preserve"> 000</w:t>
      </w:r>
      <w:r w:rsidR="00CF6F9C" w:rsidRPr="00547298">
        <w:rPr>
          <w:rFonts w:cstheme="minorHAnsi"/>
          <w:b/>
          <w:sz w:val="24"/>
          <w:szCs w:val="24"/>
        </w:rPr>
        <w:t xml:space="preserve"> </w:t>
      </w:r>
      <w:r w:rsidR="00BF31A4" w:rsidRPr="00547298">
        <w:rPr>
          <w:rFonts w:cstheme="minorHAnsi"/>
          <w:b/>
          <w:sz w:val="24"/>
          <w:szCs w:val="24"/>
        </w:rPr>
        <w:t>vaccinations</w:t>
      </w:r>
      <w:r w:rsidR="00BF31A4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F57D7D8" w:rsidR="00F1538D" w:rsidRPr="00D85E88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85E88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>Données d</w:t>
      </w:r>
      <w:r>
        <w:rPr>
          <w:rFonts w:cstheme="minorHAnsi"/>
          <w:b/>
          <w:sz w:val="24"/>
          <w:szCs w:val="24"/>
          <w:u w:val="single"/>
        </w:rPr>
        <w:t>e vaccination du</w:t>
      </w:r>
      <w:r w:rsidRPr="00D85E88">
        <w:rPr>
          <w:rFonts w:cstheme="minorHAnsi"/>
          <w:b/>
          <w:sz w:val="24"/>
          <w:szCs w:val="24"/>
          <w:u w:val="single"/>
        </w:rPr>
        <w:t xml:space="preserve"> jour</w:t>
      </w:r>
      <w:r>
        <w:rPr>
          <w:rFonts w:cstheme="minorHAnsi"/>
          <w:b/>
          <w:sz w:val="24"/>
          <w:szCs w:val="24"/>
          <w:u w:val="single"/>
        </w:rPr>
        <w:t xml:space="preserve"> et cumulées</w:t>
      </w:r>
    </w:p>
    <w:p w14:paraId="49572F86" w14:textId="77777777" w:rsidR="00D85E88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11B56781" w:rsidR="00194D33" w:rsidRDefault="00EF7EA0" w:rsidP="004A164B">
      <w:pPr>
        <w:jc w:val="both"/>
        <w:rPr>
          <w:rFonts w:cstheme="minorHAnsi"/>
          <w:bCs/>
          <w:sz w:val="24"/>
          <w:szCs w:val="24"/>
        </w:rPr>
      </w:pPr>
      <w:r w:rsidRPr="00D85E88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D85E88">
        <w:rPr>
          <w:rFonts w:cstheme="minorHAnsi"/>
          <w:bCs/>
          <w:sz w:val="24"/>
          <w:szCs w:val="24"/>
        </w:rPr>
        <w:t xml:space="preserve">campagne de </w:t>
      </w:r>
      <w:r w:rsidRPr="00D85E88">
        <w:rPr>
          <w:rFonts w:cstheme="minorHAnsi"/>
          <w:bCs/>
          <w:sz w:val="24"/>
          <w:szCs w:val="24"/>
        </w:rPr>
        <w:t>vaccination en France,</w:t>
      </w:r>
      <w:r w:rsidR="007F7EA8" w:rsidRPr="00D85E88">
        <w:rPr>
          <w:rFonts w:cstheme="minorHAnsi"/>
          <w:bCs/>
          <w:sz w:val="24"/>
          <w:szCs w:val="24"/>
        </w:rPr>
        <w:t xml:space="preserve"> </w:t>
      </w:r>
      <w:r w:rsidR="00AA4889" w:rsidRPr="00AA4889">
        <w:rPr>
          <w:rFonts w:cstheme="minorHAnsi"/>
          <w:bCs/>
          <w:sz w:val="24"/>
          <w:szCs w:val="24"/>
        </w:rPr>
        <w:t>2 294 208</w:t>
      </w:r>
      <w:r w:rsidR="004A164B">
        <w:rPr>
          <w:rFonts w:cstheme="minorHAnsi"/>
          <w:bCs/>
          <w:sz w:val="24"/>
          <w:szCs w:val="24"/>
        </w:rPr>
        <w:t xml:space="preserve"> </w:t>
      </w:r>
      <w:r w:rsidR="0019764F" w:rsidRPr="00D85E88">
        <w:rPr>
          <w:bCs/>
          <w:sz w:val="24"/>
          <w:szCs w:val="24"/>
        </w:rPr>
        <w:t xml:space="preserve">premières </w:t>
      </w:r>
      <w:r w:rsidRPr="00D85E88">
        <w:rPr>
          <w:rFonts w:cstheme="minorHAnsi"/>
          <w:bCs/>
          <w:sz w:val="24"/>
          <w:szCs w:val="24"/>
        </w:rPr>
        <w:t>injections de vaccin</w:t>
      </w:r>
      <w:r w:rsidR="002E1108">
        <w:rPr>
          <w:rFonts w:cstheme="minorHAnsi"/>
          <w:bCs/>
          <w:sz w:val="24"/>
          <w:szCs w:val="24"/>
        </w:rPr>
        <w:t xml:space="preserve"> (soit </w:t>
      </w:r>
      <w:r w:rsidR="00787FCA" w:rsidRPr="00AA4889">
        <w:rPr>
          <w:rFonts w:cstheme="minorHAnsi"/>
          <w:bCs/>
          <w:sz w:val="24"/>
          <w:szCs w:val="24"/>
        </w:rPr>
        <w:t>3,</w:t>
      </w:r>
      <w:r w:rsidR="00AA4889">
        <w:rPr>
          <w:rFonts w:cstheme="minorHAnsi"/>
          <w:bCs/>
          <w:sz w:val="24"/>
          <w:szCs w:val="24"/>
        </w:rPr>
        <w:t>5</w:t>
      </w:r>
      <w:r w:rsidR="002E1108">
        <w:rPr>
          <w:rFonts w:cstheme="minorHAnsi"/>
          <w:bCs/>
          <w:sz w:val="24"/>
          <w:szCs w:val="24"/>
        </w:rPr>
        <w:t>% de la population totale</w:t>
      </w:r>
      <w:r w:rsidR="00CF6F9C">
        <w:rPr>
          <w:rFonts w:cstheme="minorHAnsi"/>
          <w:bCs/>
          <w:sz w:val="24"/>
          <w:szCs w:val="24"/>
        </w:rPr>
        <w:t xml:space="preserve"> et </w:t>
      </w:r>
      <w:r w:rsidR="00787FCA" w:rsidRPr="00AA4889">
        <w:rPr>
          <w:rFonts w:cstheme="minorHAnsi"/>
          <w:bCs/>
          <w:sz w:val="24"/>
          <w:szCs w:val="24"/>
        </w:rPr>
        <w:t>4</w:t>
      </w:r>
      <w:r w:rsidR="00E269FC" w:rsidRPr="00AA4889">
        <w:rPr>
          <w:rFonts w:cstheme="minorHAnsi"/>
          <w:bCs/>
          <w:sz w:val="24"/>
          <w:szCs w:val="24"/>
        </w:rPr>
        <w:t>,</w:t>
      </w:r>
      <w:r w:rsidR="004A164B" w:rsidRPr="00AA4889">
        <w:rPr>
          <w:rFonts w:cstheme="minorHAnsi"/>
          <w:bCs/>
          <w:sz w:val="24"/>
          <w:szCs w:val="24"/>
        </w:rPr>
        <w:t>3</w:t>
      </w:r>
      <w:r w:rsidR="00CF6F9C">
        <w:rPr>
          <w:rFonts w:cstheme="minorHAnsi"/>
          <w:bCs/>
          <w:sz w:val="24"/>
          <w:szCs w:val="24"/>
        </w:rPr>
        <w:t>% de la population majeure</w:t>
      </w:r>
      <w:r w:rsidR="002E1108">
        <w:rPr>
          <w:rFonts w:cstheme="minorHAnsi"/>
          <w:bCs/>
          <w:sz w:val="24"/>
          <w:szCs w:val="24"/>
        </w:rPr>
        <w:t>)</w:t>
      </w:r>
      <w:r w:rsidR="0019764F" w:rsidRPr="00D85E88">
        <w:rPr>
          <w:rFonts w:cstheme="minorHAnsi"/>
          <w:bCs/>
          <w:sz w:val="24"/>
          <w:szCs w:val="24"/>
        </w:rPr>
        <w:t xml:space="preserve"> et </w:t>
      </w:r>
      <w:r w:rsidR="00AA4889" w:rsidRPr="00AA4889">
        <w:rPr>
          <w:rFonts w:cstheme="minorHAnsi"/>
          <w:bCs/>
          <w:sz w:val="24"/>
          <w:szCs w:val="24"/>
        </w:rPr>
        <w:t>720</w:t>
      </w:r>
      <w:r w:rsidR="00AA4889">
        <w:rPr>
          <w:rFonts w:cstheme="minorHAnsi"/>
          <w:bCs/>
          <w:sz w:val="24"/>
          <w:szCs w:val="24"/>
        </w:rPr>
        <w:t> </w:t>
      </w:r>
      <w:r w:rsidR="00AA4889" w:rsidRPr="00AA4889">
        <w:rPr>
          <w:rFonts w:cstheme="minorHAnsi"/>
          <w:bCs/>
          <w:sz w:val="24"/>
          <w:szCs w:val="24"/>
        </w:rPr>
        <w:t>249</w:t>
      </w:r>
      <w:r w:rsidR="00AA4889">
        <w:rPr>
          <w:rFonts w:cstheme="minorHAnsi"/>
          <w:bCs/>
          <w:sz w:val="24"/>
          <w:szCs w:val="24"/>
        </w:rPr>
        <w:t xml:space="preserve"> </w:t>
      </w:r>
      <w:r w:rsidR="00336EAA" w:rsidRPr="00D85E88">
        <w:rPr>
          <w:rFonts w:cstheme="minorHAnsi"/>
          <w:bCs/>
          <w:sz w:val="24"/>
          <w:szCs w:val="24"/>
        </w:rPr>
        <w:t>deuxièmes</w:t>
      </w:r>
      <w:r w:rsidR="0019764F" w:rsidRPr="00D85E88">
        <w:rPr>
          <w:rFonts w:cstheme="minorHAnsi"/>
          <w:bCs/>
          <w:sz w:val="24"/>
          <w:szCs w:val="24"/>
        </w:rPr>
        <w:t xml:space="preserve"> injections</w:t>
      </w:r>
      <w:r w:rsidRPr="00D85E88">
        <w:rPr>
          <w:rFonts w:cstheme="minorHAnsi"/>
          <w:bCs/>
          <w:sz w:val="24"/>
          <w:szCs w:val="24"/>
        </w:rPr>
        <w:t xml:space="preserve"> ont été réalisées</w:t>
      </w:r>
      <w:r w:rsidR="00EE74E3">
        <w:rPr>
          <w:rFonts w:cstheme="minorHAnsi"/>
          <w:bCs/>
          <w:sz w:val="24"/>
          <w:szCs w:val="24"/>
        </w:rPr>
        <w:t xml:space="preserve"> (</w:t>
      </w:r>
      <w:r w:rsidR="00EE74E3" w:rsidRPr="00EE74E3">
        <w:rPr>
          <w:rFonts w:cstheme="minorHAnsi"/>
          <w:bCs/>
          <w:i/>
          <w:iCs/>
          <w:sz w:val="24"/>
          <w:szCs w:val="24"/>
        </w:rPr>
        <w:t>données provisoires</w:t>
      </w:r>
      <w:r w:rsidR="00EE74E3">
        <w:rPr>
          <w:rFonts w:cstheme="minorHAnsi"/>
          <w:bCs/>
          <w:sz w:val="24"/>
          <w:szCs w:val="24"/>
        </w:rPr>
        <w:t xml:space="preserve"> </w:t>
      </w:r>
      <w:r w:rsidR="00EE74E3" w:rsidRPr="00EE74E3">
        <w:rPr>
          <w:rFonts w:cstheme="minorHAnsi"/>
          <w:bCs/>
          <w:i/>
          <w:iCs/>
          <w:sz w:val="24"/>
          <w:szCs w:val="24"/>
        </w:rPr>
        <w:t>en attente de consolidation</w:t>
      </w:r>
      <w:r w:rsidR="00EE74E3">
        <w:rPr>
          <w:rFonts w:cstheme="minorHAnsi"/>
          <w:bCs/>
          <w:sz w:val="24"/>
          <w:szCs w:val="24"/>
        </w:rPr>
        <w:t>)</w:t>
      </w:r>
      <w:r w:rsidR="007F7EA8" w:rsidRPr="00D85E88">
        <w:rPr>
          <w:rFonts w:cstheme="minorHAnsi"/>
          <w:bCs/>
          <w:sz w:val="24"/>
          <w:szCs w:val="24"/>
        </w:rPr>
        <w:t xml:space="preserve">. </w:t>
      </w:r>
    </w:p>
    <w:p w14:paraId="6FA3C3FA" w14:textId="77777777" w:rsidR="000F58DC" w:rsidRPr="000F58DC" w:rsidRDefault="000F58DC" w:rsidP="000F58DC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CF6F9C" w14:paraId="60E8DCA3" w14:textId="77777777" w:rsidTr="0051425D">
        <w:tc>
          <w:tcPr>
            <w:tcW w:w="1838" w:type="dxa"/>
          </w:tcPr>
          <w:p w14:paraId="27A6DD34" w14:textId="2871CD7C" w:rsidR="00194D33" w:rsidRPr="00EE74E3" w:rsidRDefault="00EE74E3" w:rsidP="00EE74E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>Données provisoires</w:t>
            </w:r>
            <w:r w:rsidR="0033187F"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20806E57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Vaccinations d</w:t>
            </w:r>
            <w:r w:rsidR="00EE74E3">
              <w:rPr>
                <w:rFonts w:cstheme="minorHAnsi"/>
                <w:b/>
                <w:sz w:val="24"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60BB38C5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 xml:space="preserve">Cumul 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au </w:t>
            </w:r>
            <w:r w:rsidR="0051425D" w:rsidRPr="00CF6F9C">
              <w:rPr>
                <w:rFonts w:cstheme="minorHAnsi"/>
                <w:b/>
                <w:sz w:val="24"/>
                <w:szCs w:val="24"/>
              </w:rPr>
              <w:t xml:space="preserve">mois de </w:t>
            </w:r>
            <w:r w:rsidRPr="00CF6F9C">
              <w:rPr>
                <w:rFonts w:cstheme="minorHAnsi"/>
                <w:b/>
                <w:sz w:val="24"/>
                <w:szCs w:val="24"/>
              </w:rPr>
              <w:t>février</w:t>
            </w:r>
          </w:p>
        </w:tc>
        <w:tc>
          <w:tcPr>
            <w:tcW w:w="2408" w:type="dxa"/>
          </w:tcPr>
          <w:p w14:paraId="0A39A7D9" w14:textId="5D6AFBE2" w:rsidR="00194D33" w:rsidRPr="00EE74E3" w:rsidRDefault="00194D33" w:rsidP="00EE74E3">
            <w:pPr>
              <w:rPr>
                <w:rFonts w:cstheme="minorHAnsi"/>
                <w:bCs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Cumul total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74E3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AA4889" w:rsidRPr="00CF6F9C" w14:paraId="7F092677" w14:textId="77777777" w:rsidTr="00394E20">
        <w:tc>
          <w:tcPr>
            <w:tcW w:w="1838" w:type="dxa"/>
          </w:tcPr>
          <w:p w14:paraId="60654AE1" w14:textId="67F19389" w:rsidR="00AA4889" w:rsidRPr="00CF6F9C" w:rsidRDefault="00AA4889" w:rsidP="00AA488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1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2D61F093" w:rsidR="00AA4889" w:rsidRPr="00626823" w:rsidRDefault="00AA4889" w:rsidP="00AA4889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AA4889">
              <w:rPr>
                <w:rFonts w:cstheme="minorHAnsi"/>
                <w:bCs/>
                <w:sz w:val="24"/>
                <w:szCs w:val="24"/>
              </w:rPr>
              <w:t>39 520</w:t>
            </w:r>
          </w:p>
        </w:tc>
        <w:tc>
          <w:tcPr>
            <w:tcW w:w="2408" w:type="dxa"/>
            <w:vAlign w:val="bottom"/>
          </w:tcPr>
          <w:p w14:paraId="14E4821A" w14:textId="4A784B71" w:rsidR="00AA4889" w:rsidRPr="00AA4889" w:rsidRDefault="00AA4889" w:rsidP="00AA4889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A4889">
              <w:rPr>
                <w:rFonts w:cstheme="minorHAnsi"/>
                <w:bCs/>
                <w:sz w:val="24"/>
                <w:szCs w:val="24"/>
              </w:rPr>
              <w:t>746 274</w:t>
            </w:r>
          </w:p>
        </w:tc>
        <w:tc>
          <w:tcPr>
            <w:tcW w:w="2408" w:type="dxa"/>
          </w:tcPr>
          <w:p w14:paraId="1D5FCB5B" w14:textId="1F4905C0" w:rsidR="00AA4889" w:rsidRPr="00AA4889" w:rsidRDefault="00AA4889" w:rsidP="00AA4889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A4889">
              <w:rPr>
                <w:rFonts w:cstheme="minorHAnsi"/>
                <w:bCs/>
                <w:sz w:val="24"/>
                <w:szCs w:val="24"/>
              </w:rPr>
              <w:t>2 294 208</w:t>
            </w:r>
          </w:p>
        </w:tc>
      </w:tr>
      <w:tr w:rsidR="00AA4889" w:rsidRPr="00CF6F9C" w14:paraId="7AFA91C4" w14:textId="77777777" w:rsidTr="00394E20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AA4889" w:rsidRPr="00CF6F9C" w:rsidRDefault="00AA4889" w:rsidP="00AA488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2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05011D9E" w:rsidR="00AA4889" w:rsidRPr="00626823" w:rsidRDefault="00AA4889" w:rsidP="00AA4889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AA4889">
              <w:rPr>
                <w:rFonts w:cstheme="minorHAnsi"/>
                <w:bCs/>
                <w:sz w:val="24"/>
                <w:szCs w:val="24"/>
              </w:rPr>
              <w:t>73 076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7F777D19" w14:textId="1FAD4E8B" w:rsidR="00AA4889" w:rsidRPr="00AA4889" w:rsidRDefault="00AA4889" w:rsidP="00AA4889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A4889">
              <w:rPr>
                <w:rFonts w:cstheme="minorHAnsi"/>
                <w:bCs/>
                <w:sz w:val="24"/>
                <w:szCs w:val="24"/>
              </w:rPr>
              <w:t>664 818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60723F1" w14:textId="02D42D90" w:rsidR="00AA4889" w:rsidRPr="00AA4889" w:rsidRDefault="00AA4889" w:rsidP="00AA4889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A4889">
              <w:rPr>
                <w:rFonts w:cstheme="minorHAnsi"/>
                <w:bCs/>
                <w:sz w:val="24"/>
                <w:szCs w:val="24"/>
              </w:rPr>
              <w:t>720</w:t>
            </w:r>
            <w:r>
              <w:rPr>
                <w:rFonts w:cstheme="minorHAnsi"/>
                <w:bCs/>
                <w:sz w:val="24"/>
                <w:szCs w:val="24"/>
              </w:rPr>
              <w:t> </w:t>
            </w:r>
            <w:r w:rsidRPr="00AA4889">
              <w:rPr>
                <w:rFonts w:cstheme="minorHAnsi"/>
                <w:bCs/>
                <w:sz w:val="24"/>
                <w:szCs w:val="24"/>
              </w:rPr>
              <w:t>249</w:t>
            </w:r>
          </w:p>
        </w:tc>
      </w:tr>
      <w:tr w:rsidR="00AA4889" w:rsidRPr="00547298" w14:paraId="212A4B16" w14:textId="77777777" w:rsidTr="00394E20"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AA4889" w:rsidRPr="00CF6F9C" w:rsidRDefault="00AA4889" w:rsidP="00AA488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69ADCD4C" w:rsidR="00AA4889" w:rsidRPr="00626823" w:rsidRDefault="00AA4889" w:rsidP="00AA4889">
            <w:pPr>
              <w:jc w:val="right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A4889">
              <w:rPr>
                <w:rFonts w:cstheme="minorHAnsi"/>
                <w:b/>
                <w:sz w:val="24"/>
                <w:szCs w:val="24"/>
              </w:rPr>
              <w:t>112 596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5DD162D" w14:textId="758AFA2F" w:rsidR="00AA4889" w:rsidRPr="00AA4889" w:rsidRDefault="00AA4889" w:rsidP="00AA4889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A4889">
              <w:rPr>
                <w:rFonts w:cstheme="minorHAnsi"/>
                <w:b/>
                <w:sz w:val="24"/>
                <w:szCs w:val="24"/>
              </w:rPr>
              <w:t>1 411 092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5DA86B54" w14:textId="2DB5B4B7" w:rsidR="00AA4889" w:rsidRPr="00AA4889" w:rsidRDefault="00AA4889" w:rsidP="00AA4889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A4889">
              <w:rPr>
                <w:rFonts w:cstheme="minorHAnsi"/>
                <w:b/>
                <w:sz w:val="24"/>
                <w:szCs w:val="24"/>
              </w:rPr>
              <w:t>3 014 457</w:t>
            </w:r>
          </w:p>
        </w:tc>
      </w:tr>
    </w:tbl>
    <w:p w14:paraId="618E3CA7" w14:textId="77777777" w:rsidR="00194D33" w:rsidRPr="005E0237" w:rsidRDefault="00194D33" w:rsidP="00EF7EA0">
      <w:pPr>
        <w:jc w:val="both"/>
        <w:rPr>
          <w:rFonts w:cstheme="minorHAnsi"/>
          <w:b/>
          <w:sz w:val="24"/>
          <w:szCs w:val="24"/>
        </w:rPr>
      </w:pPr>
    </w:p>
    <w:p w14:paraId="4B3222B5" w14:textId="16EAB2EC" w:rsidR="0051425D" w:rsidRPr="00D85E88" w:rsidRDefault="0051425D" w:rsidP="0051425D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 xml:space="preserve">Données </w:t>
      </w:r>
      <w:r>
        <w:rPr>
          <w:rFonts w:cstheme="minorHAnsi"/>
          <w:b/>
          <w:sz w:val="24"/>
          <w:szCs w:val="24"/>
          <w:u w:val="single"/>
        </w:rPr>
        <w:t>détaillées sur les personnes vaccinées</w:t>
      </w:r>
    </w:p>
    <w:p w14:paraId="2E080B98" w14:textId="77777777" w:rsidR="00194D33" w:rsidRPr="005E0237" w:rsidRDefault="00194D33" w:rsidP="006B130B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6E97CEF" w14:textId="0CB3D31F" w:rsidR="002E1108" w:rsidRDefault="002E1108" w:rsidP="006B130B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L’extraction des données détaillées de vaccination (en date </w:t>
      </w:r>
      <w:r w:rsidR="004B7C79">
        <w:rPr>
          <w:rFonts w:cstheme="minorHAnsi"/>
          <w:bCs/>
          <w:sz w:val="24"/>
          <w:szCs w:val="24"/>
        </w:rPr>
        <w:t>du</w:t>
      </w:r>
      <w:r>
        <w:rPr>
          <w:rFonts w:cstheme="minorHAnsi"/>
          <w:bCs/>
          <w:sz w:val="24"/>
          <w:szCs w:val="24"/>
        </w:rPr>
        <w:t xml:space="preserve"> </w:t>
      </w:r>
      <w:r w:rsidR="00A63FCE">
        <w:rPr>
          <w:rFonts w:cstheme="minorHAnsi"/>
          <w:bCs/>
          <w:sz w:val="24"/>
          <w:szCs w:val="24"/>
        </w:rPr>
        <w:t>1</w:t>
      </w:r>
      <w:r w:rsidR="00626823">
        <w:rPr>
          <w:rFonts w:cstheme="minorHAnsi"/>
          <w:bCs/>
          <w:sz w:val="24"/>
          <w:szCs w:val="24"/>
        </w:rPr>
        <w:t>4</w:t>
      </w:r>
      <w:r>
        <w:rPr>
          <w:rFonts w:cstheme="minorHAnsi"/>
          <w:bCs/>
          <w:sz w:val="24"/>
          <w:szCs w:val="24"/>
        </w:rPr>
        <w:t xml:space="preserve"> février 2021) par sexe, par âge et par région fait ressortir les caractéristiques suivantes</w:t>
      </w:r>
      <w:r w:rsidR="00C30F29">
        <w:rPr>
          <w:rFonts w:cstheme="minorHAnsi"/>
          <w:bCs/>
          <w:sz w:val="24"/>
          <w:szCs w:val="24"/>
        </w:rPr>
        <w:t> :</w:t>
      </w:r>
    </w:p>
    <w:p w14:paraId="7AD49FA7" w14:textId="77777777" w:rsidR="005377F8" w:rsidRDefault="005377F8" w:rsidP="005377F8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694"/>
      </w:tblGrid>
      <w:tr w:rsidR="005377F8" w:rsidRPr="00B70619" w14:paraId="13077888" w14:textId="77777777" w:rsidTr="000B5625">
        <w:tc>
          <w:tcPr>
            <w:tcW w:w="3397" w:type="dxa"/>
          </w:tcPr>
          <w:p w14:paraId="49FDD45C" w14:textId="0582971D" w:rsidR="005377F8" w:rsidRPr="00B70619" w:rsidRDefault="00C30F29" w:rsidP="000B56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Sexe</w:t>
            </w:r>
          </w:p>
        </w:tc>
        <w:tc>
          <w:tcPr>
            <w:tcW w:w="2694" w:type="dxa"/>
          </w:tcPr>
          <w:p w14:paraId="29C8AFA8" w14:textId="77777777" w:rsidR="005377F8" w:rsidRPr="00B70619" w:rsidRDefault="005377F8" w:rsidP="000B562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Cumul 1</w:t>
            </w:r>
            <w:r w:rsidRPr="005377F8">
              <w:rPr>
                <w:rFonts w:cstheme="minorHAnsi"/>
                <w:b/>
                <w:sz w:val="24"/>
                <w:szCs w:val="24"/>
                <w:vertAlign w:val="superscript"/>
              </w:rPr>
              <w:t>ère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</w:tr>
      <w:tr w:rsidR="0055281B" w14:paraId="30AF0ABA" w14:textId="77777777" w:rsidTr="00F91B4B">
        <w:tc>
          <w:tcPr>
            <w:tcW w:w="3397" w:type="dxa"/>
          </w:tcPr>
          <w:p w14:paraId="20A7AB3C" w14:textId="06AABAE9" w:rsidR="0055281B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Hommes</w:t>
            </w:r>
          </w:p>
        </w:tc>
        <w:tc>
          <w:tcPr>
            <w:tcW w:w="2694" w:type="dxa"/>
            <w:vAlign w:val="bottom"/>
          </w:tcPr>
          <w:p w14:paraId="5B60EE9E" w14:textId="1DEC7FFE" w:rsidR="0055281B" w:rsidRPr="00686686" w:rsidRDefault="00741E7A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686686">
              <w:rPr>
                <w:rFonts w:cstheme="minorHAnsi"/>
                <w:bCs/>
                <w:sz w:val="24"/>
                <w:szCs w:val="24"/>
              </w:rPr>
              <w:t>39,8</w:t>
            </w:r>
            <w:r w:rsidR="0055281B" w:rsidRPr="00686686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55281B" w14:paraId="665F3A4A" w14:textId="77777777" w:rsidTr="00F91B4B">
        <w:tc>
          <w:tcPr>
            <w:tcW w:w="3397" w:type="dxa"/>
          </w:tcPr>
          <w:p w14:paraId="463B478E" w14:textId="0053180B" w:rsidR="0055281B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Femmes</w:t>
            </w:r>
          </w:p>
        </w:tc>
        <w:tc>
          <w:tcPr>
            <w:tcW w:w="2694" w:type="dxa"/>
            <w:vAlign w:val="bottom"/>
          </w:tcPr>
          <w:p w14:paraId="6B34DF16" w14:textId="5DBE871A" w:rsidR="0055281B" w:rsidRPr="00686686" w:rsidRDefault="0055281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686686">
              <w:rPr>
                <w:rFonts w:cstheme="minorHAnsi"/>
                <w:bCs/>
                <w:sz w:val="24"/>
                <w:szCs w:val="24"/>
              </w:rPr>
              <w:t>60,2%</w:t>
            </w:r>
          </w:p>
        </w:tc>
      </w:tr>
    </w:tbl>
    <w:p w14:paraId="2CDFACB2" w14:textId="1BF103C5" w:rsidR="005377F8" w:rsidRDefault="005377F8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694"/>
      </w:tblGrid>
      <w:tr w:rsidR="005377F8" w:rsidRPr="00C30F29" w14:paraId="70FCFD5A" w14:textId="77777777" w:rsidTr="000B5625">
        <w:tc>
          <w:tcPr>
            <w:tcW w:w="3397" w:type="dxa"/>
          </w:tcPr>
          <w:p w14:paraId="5D0C580C" w14:textId="0D94314D" w:rsidR="005377F8" w:rsidRPr="00C30F29" w:rsidRDefault="005377F8" w:rsidP="000B56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30F29">
              <w:rPr>
                <w:rFonts w:cstheme="minorHAnsi"/>
                <w:b/>
                <w:sz w:val="24"/>
                <w:szCs w:val="24"/>
              </w:rPr>
              <w:t>Classe d’âge</w:t>
            </w:r>
          </w:p>
        </w:tc>
        <w:tc>
          <w:tcPr>
            <w:tcW w:w="2694" w:type="dxa"/>
          </w:tcPr>
          <w:p w14:paraId="3D9AA6C7" w14:textId="77777777" w:rsidR="005377F8" w:rsidRPr="00C30F29" w:rsidRDefault="005377F8" w:rsidP="000B562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30F29">
              <w:rPr>
                <w:rFonts w:cstheme="minorHAnsi"/>
                <w:b/>
                <w:sz w:val="24"/>
                <w:szCs w:val="24"/>
              </w:rPr>
              <w:t>Cumul 1</w:t>
            </w:r>
            <w:r w:rsidRPr="00C30F29">
              <w:rPr>
                <w:rFonts w:cstheme="minorHAnsi"/>
                <w:b/>
                <w:sz w:val="24"/>
                <w:szCs w:val="24"/>
                <w:vertAlign w:val="superscript"/>
              </w:rPr>
              <w:t>ères</w:t>
            </w:r>
            <w:r w:rsidRPr="00C30F29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</w:tr>
      <w:tr w:rsidR="00686686" w:rsidRPr="00C30F29" w14:paraId="7E6306DA" w14:textId="77777777" w:rsidTr="00436192">
        <w:tc>
          <w:tcPr>
            <w:tcW w:w="3397" w:type="dxa"/>
          </w:tcPr>
          <w:p w14:paraId="34905677" w14:textId="79E95428" w:rsidR="00686686" w:rsidRPr="00C30F29" w:rsidRDefault="00686686" w:rsidP="0068668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18-24 ans</w:t>
            </w:r>
          </w:p>
        </w:tc>
        <w:tc>
          <w:tcPr>
            <w:tcW w:w="2694" w:type="dxa"/>
            <w:vAlign w:val="bottom"/>
          </w:tcPr>
          <w:p w14:paraId="2051D4F2" w14:textId="7A623275" w:rsidR="00686686" w:rsidRPr="00686686" w:rsidRDefault="00686686" w:rsidP="00686686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686686">
              <w:rPr>
                <w:rFonts w:cstheme="minorHAnsi"/>
                <w:color w:val="000000"/>
                <w:sz w:val="24"/>
              </w:rPr>
              <w:t>0,5%</w:t>
            </w:r>
          </w:p>
        </w:tc>
      </w:tr>
      <w:tr w:rsidR="00686686" w:rsidRPr="00C30F29" w14:paraId="7E8D1372" w14:textId="77777777" w:rsidTr="00436192">
        <w:tc>
          <w:tcPr>
            <w:tcW w:w="3397" w:type="dxa"/>
          </w:tcPr>
          <w:p w14:paraId="380AC937" w14:textId="5812ADD8" w:rsidR="00686686" w:rsidRPr="00C30F29" w:rsidRDefault="00686686" w:rsidP="0068668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25-29 ans</w:t>
            </w:r>
          </w:p>
        </w:tc>
        <w:tc>
          <w:tcPr>
            <w:tcW w:w="2694" w:type="dxa"/>
            <w:vAlign w:val="bottom"/>
          </w:tcPr>
          <w:p w14:paraId="10D60BBD" w14:textId="61E2B688" w:rsidR="00686686" w:rsidRPr="00686686" w:rsidRDefault="00686686" w:rsidP="00686686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686686">
              <w:rPr>
                <w:rFonts w:cstheme="minorHAnsi"/>
                <w:color w:val="000000"/>
                <w:sz w:val="24"/>
              </w:rPr>
              <w:t>1,1%</w:t>
            </w:r>
          </w:p>
        </w:tc>
      </w:tr>
      <w:tr w:rsidR="00686686" w:rsidRPr="00C30F29" w14:paraId="50BD63E2" w14:textId="77777777" w:rsidTr="00436192">
        <w:tc>
          <w:tcPr>
            <w:tcW w:w="3397" w:type="dxa"/>
          </w:tcPr>
          <w:p w14:paraId="052FE8B0" w14:textId="4C8EAC89" w:rsidR="00686686" w:rsidRPr="00C30F29" w:rsidRDefault="00686686" w:rsidP="0068668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30-39 ans</w:t>
            </w:r>
          </w:p>
        </w:tc>
        <w:tc>
          <w:tcPr>
            <w:tcW w:w="2694" w:type="dxa"/>
            <w:vAlign w:val="bottom"/>
          </w:tcPr>
          <w:p w14:paraId="19FE6D8C" w14:textId="6B382CD2" w:rsidR="00686686" w:rsidRPr="00686686" w:rsidRDefault="00686686" w:rsidP="00686686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686686">
              <w:rPr>
                <w:rFonts w:cstheme="minorHAnsi"/>
                <w:color w:val="000000"/>
                <w:sz w:val="24"/>
              </w:rPr>
              <w:t>3,4%</w:t>
            </w:r>
          </w:p>
        </w:tc>
      </w:tr>
      <w:tr w:rsidR="00686686" w:rsidRPr="00C30F29" w14:paraId="06102D8A" w14:textId="77777777" w:rsidTr="00436192">
        <w:tc>
          <w:tcPr>
            <w:tcW w:w="3397" w:type="dxa"/>
          </w:tcPr>
          <w:p w14:paraId="0CADAEA5" w14:textId="46C3E815" w:rsidR="00686686" w:rsidRPr="00C30F29" w:rsidRDefault="00686686" w:rsidP="0068668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40-49 ans</w:t>
            </w:r>
          </w:p>
        </w:tc>
        <w:tc>
          <w:tcPr>
            <w:tcW w:w="2694" w:type="dxa"/>
            <w:vAlign w:val="bottom"/>
          </w:tcPr>
          <w:p w14:paraId="7E11A5BD" w14:textId="101832AA" w:rsidR="00686686" w:rsidRPr="00686686" w:rsidRDefault="00686686" w:rsidP="00686686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686686">
              <w:rPr>
                <w:rFonts w:cstheme="minorHAnsi"/>
                <w:color w:val="000000"/>
                <w:sz w:val="24"/>
              </w:rPr>
              <w:t>5,4%</w:t>
            </w:r>
          </w:p>
        </w:tc>
      </w:tr>
      <w:tr w:rsidR="00686686" w:rsidRPr="00C30F29" w14:paraId="0C1B4463" w14:textId="77777777" w:rsidTr="00436192">
        <w:tc>
          <w:tcPr>
            <w:tcW w:w="3397" w:type="dxa"/>
          </w:tcPr>
          <w:p w14:paraId="35AFAD92" w14:textId="20CDA55C" w:rsidR="00686686" w:rsidRPr="00C30F29" w:rsidRDefault="00686686" w:rsidP="0068668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50-59 ans</w:t>
            </w:r>
          </w:p>
        </w:tc>
        <w:tc>
          <w:tcPr>
            <w:tcW w:w="2694" w:type="dxa"/>
            <w:vAlign w:val="bottom"/>
          </w:tcPr>
          <w:p w14:paraId="2FA29AD9" w14:textId="709F8990" w:rsidR="00686686" w:rsidRPr="00686686" w:rsidRDefault="00686686" w:rsidP="00686686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686686">
              <w:rPr>
                <w:rFonts w:cstheme="minorHAnsi"/>
                <w:color w:val="000000"/>
                <w:sz w:val="24"/>
              </w:rPr>
              <w:t>13,5%</w:t>
            </w:r>
          </w:p>
        </w:tc>
      </w:tr>
      <w:tr w:rsidR="00686686" w:rsidRPr="00C30F29" w14:paraId="5A9CCDB4" w14:textId="77777777" w:rsidTr="00436192">
        <w:tc>
          <w:tcPr>
            <w:tcW w:w="3397" w:type="dxa"/>
          </w:tcPr>
          <w:p w14:paraId="0D1B3D5E" w14:textId="453562F7" w:rsidR="00686686" w:rsidRPr="00C30F29" w:rsidRDefault="00686686" w:rsidP="0068668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60-64 ans</w:t>
            </w:r>
          </w:p>
        </w:tc>
        <w:tc>
          <w:tcPr>
            <w:tcW w:w="2694" w:type="dxa"/>
            <w:vAlign w:val="bottom"/>
          </w:tcPr>
          <w:p w14:paraId="690E09DA" w14:textId="00AC0132" w:rsidR="00686686" w:rsidRPr="00686686" w:rsidRDefault="00686686" w:rsidP="00686686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686686">
              <w:rPr>
                <w:rFonts w:cstheme="minorHAnsi"/>
                <w:color w:val="000000"/>
                <w:sz w:val="24"/>
              </w:rPr>
              <w:t>5,9%</w:t>
            </w:r>
          </w:p>
        </w:tc>
      </w:tr>
      <w:tr w:rsidR="00686686" w:rsidRPr="00C30F29" w14:paraId="2C1A8FB7" w14:textId="77777777" w:rsidTr="00436192">
        <w:tc>
          <w:tcPr>
            <w:tcW w:w="3397" w:type="dxa"/>
          </w:tcPr>
          <w:p w14:paraId="4C8C669B" w14:textId="557BE17D" w:rsidR="00686686" w:rsidRPr="00C30F29" w:rsidRDefault="00686686" w:rsidP="0068668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65-69 ans</w:t>
            </w:r>
          </w:p>
        </w:tc>
        <w:tc>
          <w:tcPr>
            <w:tcW w:w="2694" w:type="dxa"/>
            <w:vAlign w:val="bottom"/>
          </w:tcPr>
          <w:p w14:paraId="41491795" w14:textId="337C9BE6" w:rsidR="00686686" w:rsidRPr="00686686" w:rsidRDefault="00686686" w:rsidP="00686686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686686">
              <w:rPr>
                <w:rFonts w:cstheme="minorHAnsi"/>
                <w:color w:val="000000"/>
                <w:sz w:val="24"/>
              </w:rPr>
              <w:t>4,2%</w:t>
            </w:r>
          </w:p>
        </w:tc>
      </w:tr>
      <w:tr w:rsidR="00686686" w:rsidRPr="00C30F29" w14:paraId="1AEFDAB2" w14:textId="77777777" w:rsidTr="00436192">
        <w:tc>
          <w:tcPr>
            <w:tcW w:w="3397" w:type="dxa"/>
          </w:tcPr>
          <w:p w14:paraId="12081821" w14:textId="230748F7" w:rsidR="00686686" w:rsidRPr="00C30F29" w:rsidRDefault="00686686" w:rsidP="0068668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 xml:space="preserve">70-74 ans </w:t>
            </w:r>
          </w:p>
        </w:tc>
        <w:tc>
          <w:tcPr>
            <w:tcW w:w="2694" w:type="dxa"/>
            <w:vAlign w:val="bottom"/>
          </w:tcPr>
          <w:p w14:paraId="5B9269C0" w14:textId="10946001" w:rsidR="00686686" w:rsidRPr="00686686" w:rsidRDefault="00686686" w:rsidP="00686686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686686">
              <w:rPr>
                <w:rFonts w:cstheme="minorHAnsi"/>
                <w:color w:val="000000"/>
                <w:sz w:val="24"/>
              </w:rPr>
              <w:t>5,0%</w:t>
            </w:r>
          </w:p>
        </w:tc>
      </w:tr>
      <w:tr w:rsidR="00686686" w:rsidRPr="00C30F29" w14:paraId="17D7765E" w14:textId="77777777" w:rsidTr="00436192">
        <w:tc>
          <w:tcPr>
            <w:tcW w:w="3397" w:type="dxa"/>
          </w:tcPr>
          <w:p w14:paraId="7EA5A05F" w14:textId="48087722" w:rsidR="00686686" w:rsidRPr="00C30F29" w:rsidRDefault="00686686" w:rsidP="0068668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75-79 ans</w:t>
            </w:r>
          </w:p>
        </w:tc>
        <w:tc>
          <w:tcPr>
            <w:tcW w:w="2694" w:type="dxa"/>
            <w:vAlign w:val="bottom"/>
          </w:tcPr>
          <w:p w14:paraId="3306682E" w14:textId="0A331354" w:rsidR="00686686" w:rsidRPr="00686686" w:rsidRDefault="00686686" w:rsidP="00686686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686686">
              <w:rPr>
                <w:rFonts w:cstheme="minorHAnsi"/>
                <w:color w:val="000000"/>
                <w:sz w:val="24"/>
              </w:rPr>
              <w:t>19,1%</w:t>
            </w:r>
          </w:p>
        </w:tc>
      </w:tr>
      <w:tr w:rsidR="00686686" w:rsidRPr="00C30F29" w14:paraId="6854588E" w14:textId="77777777" w:rsidTr="00436192">
        <w:tc>
          <w:tcPr>
            <w:tcW w:w="3397" w:type="dxa"/>
          </w:tcPr>
          <w:p w14:paraId="3FE4BCD4" w14:textId="53FA8900" w:rsidR="00686686" w:rsidRPr="00C30F29" w:rsidRDefault="00686686" w:rsidP="0068668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Plus de 80 ans</w:t>
            </w:r>
          </w:p>
        </w:tc>
        <w:tc>
          <w:tcPr>
            <w:tcW w:w="2694" w:type="dxa"/>
            <w:vAlign w:val="bottom"/>
          </w:tcPr>
          <w:p w14:paraId="452CF233" w14:textId="17BE18EF" w:rsidR="00686686" w:rsidRPr="00686686" w:rsidRDefault="00686686" w:rsidP="00686686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686686">
              <w:rPr>
                <w:rFonts w:cstheme="minorHAnsi"/>
                <w:color w:val="000000"/>
                <w:sz w:val="24"/>
              </w:rPr>
              <w:t>42,1%</w:t>
            </w:r>
          </w:p>
        </w:tc>
      </w:tr>
      <w:tr w:rsidR="002E3A41" w:rsidRPr="00854E95" w14:paraId="06F09AA8" w14:textId="77777777" w:rsidTr="00436192">
        <w:tc>
          <w:tcPr>
            <w:tcW w:w="3397" w:type="dxa"/>
          </w:tcPr>
          <w:p w14:paraId="06D62B1D" w14:textId="436B4596" w:rsidR="002E3A41" w:rsidRPr="00C30F29" w:rsidRDefault="002E3A41" w:rsidP="002E3A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30F29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694" w:type="dxa"/>
            <w:vAlign w:val="bottom"/>
          </w:tcPr>
          <w:p w14:paraId="61409DBF" w14:textId="71EEF14F" w:rsidR="002E3A41" w:rsidRPr="00854E95" w:rsidRDefault="002E3A41" w:rsidP="002E3A41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54E95">
              <w:rPr>
                <w:rFonts w:cstheme="minorHAnsi"/>
                <w:b/>
                <w:bCs/>
                <w:sz w:val="24"/>
                <w:szCs w:val="24"/>
              </w:rPr>
              <w:t>100,0%</w:t>
            </w:r>
          </w:p>
        </w:tc>
      </w:tr>
    </w:tbl>
    <w:p w14:paraId="43645DC0" w14:textId="26D9F3F4" w:rsidR="00EE74E3" w:rsidRDefault="00EE74E3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270A7BE" w14:textId="77777777" w:rsidR="00357244" w:rsidRDefault="00357244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551"/>
      </w:tblGrid>
      <w:tr w:rsidR="000F58DC" w:rsidRPr="00B70619" w14:paraId="3C000646" w14:textId="12EBE533" w:rsidTr="000F58DC">
        <w:tc>
          <w:tcPr>
            <w:tcW w:w="3397" w:type="dxa"/>
          </w:tcPr>
          <w:p w14:paraId="69E75AD5" w14:textId="3673BA0C" w:rsidR="000F58DC" w:rsidRPr="00A447AB" w:rsidRDefault="000F58DC" w:rsidP="006B130B">
            <w:pPr>
              <w:jc w:val="both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lastRenderedPageBreak/>
              <w:t>Région</w:t>
            </w:r>
          </w:p>
        </w:tc>
        <w:tc>
          <w:tcPr>
            <w:tcW w:w="2552" w:type="dxa"/>
          </w:tcPr>
          <w:p w14:paraId="6B9486B0" w14:textId="358FC7D2" w:rsidR="000F58DC" w:rsidRPr="00A447AB" w:rsidRDefault="000F58DC" w:rsidP="00B70619">
            <w:pPr>
              <w:jc w:val="right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Cumul 1</w:t>
            </w:r>
            <w:r w:rsidRPr="00A447AB">
              <w:rPr>
                <w:rFonts w:cstheme="minorHAnsi"/>
                <w:b/>
                <w:szCs w:val="24"/>
                <w:vertAlign w:val="superscript"/>
              </w:rPr>
              <w:t>ères</w:t>
            </w:r>
            <w:r w:rsidRPr="00A447AB">
              <w:rPr>
                <w:rFonts w:cstheme="minorHAnsi"/>
                <w:b/>
                <w:szCs w:val="24"/>
              </w:rPr>
              <w:t xml:space="preserve"> injections</w:t>
            </w:r>
          </w:p>
        </w:tc>
        <w:tc>
          <w:tcPr>
            <w:tcW w:w="2551" w:type="dxa"/>
          </w:tcPr>
          <w:p w14:paraId="7EC494C3" w14:textId="2E1A511C" w:rsidR="000F58DC" w:rsidRPr="00A447AB" w:rsidRDefault="000F58DC" w:rsidP="00B70619">
            <w:pPr>
              <w:jc w:val="right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Cumul 2</w:t>
            </w:r>
            <w:r w:rsidRPr="00A447AB">
              <w:rPr>
                <w:rFonts w:cstheme="minorHAnsi"/>
                <w:b/>
                <w:szCs w:val="24"/>
                <w:vertAlign w:val="superscript"/>
              </w:rPr>
              <w:t>èmes</w:t>
            </w:r>
            <w:r w:rsidRPr="00A447AB">
              <w:rPr>
                <w:rFonts w:cstheme="minorHAnsi"/>
                <w:b/>
                <w:szCs w:val="24"/>
              </w:rPr>
              <w:t xml:space="preserve"> injections</w:t>
            </w:r>
          </w:p>
        </w:tc>
      </w:tr>
      <w:tr w:rsidR="000F58DC" w14:paraId="672590CB" w14:textId="5537CC91" w:rsidTr="000F58DC">
        <w:tc>
          <w:tcPr>
            <w:tcW w:w="3397" w:type="dxa"/>
          </w:tcPr>
          <w:p w14:paraId="67FD7A7A" w14:textId="1EA4E887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Auvergne-Rhône-Alpes</w:t>
            </w:r>
          </w:p>
        </w:tc>
        <w:tc>
          <w:tcPr>
            <w:tcW w:w="2552" w:type="dxa"/>
          </w:tcPr>
          <w:p w14:paraId="02508C5E" w14:textId="2610072E" w:rsidR="001C6BD0" w:rsidRPr="00590D7C" w:rsidRDefault="001C6BD0" w:rsidP="001C6BD0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267 609</w:t>
            </w:r>
          </w:p>
        </w:tc>
        <w:tc>
          <w:tcPr>
            <w:tcW w:w="2551" w:type="dxa"/>
          </w:tcPr>
          <w:p w14:paraId="58AFC053" w14:textId="3D659413" w:rsidR="000F58DC" w:rsidRPr="00590D7C" w:rsidRDefault="00590D7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65 954</w:t>
            </w:r>
          </w:p>
        </w:tc>
      </w:tr>
      <w:tr w:rsidR="000F58DC" w14:paraId="34C1D7A7" w14:textId="579CDF71" w:rsidTr="000F58DC">
        <w:tc>
          <w:tcPr>
            <w:tcW w:w="3397" w:type="dxa"/>
          </w:tcPr>
          <w:p w14:paraId="2730A0C1" w14:textId="5530D3B6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Bourgogne-Franche-Comté</w:t>
            </w:r>
          </w:p>
        </w:tc>
        <w:tc>
          <w:tcPr>
            <w:tcW w:w="2552" w:type="dxa"/>
          </w:tcPr>
          <w:p w14:paraId="0F93D0E7" w14:textId="5D0A4273" w:rsidR="000F58DC" w:rsidRPr="00590D7C" w:rsidRDefault="001C6BD0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133 652</w:t>
            </w:r>
          </w:p>
        </w:tc>
        <w:tc>
          <w:tcPr>
            <w:tcW w:w="2551" w:type="dxa"/>
          </w:tcPr>
          <w:p w14:paraId="3834E8F6" w14:textId="582B66A2" w:rsidR="000F58DC" w:rsidRPr="00590D7C" w:rsidRDefault="00590D7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35 796</w:t>
            </w:r>
          </w:p>
        </w:tc>
      </w:tr>
      <w:tr w:rsidR="000F58DC" w14:paraId="2B8BD037" w14:textId="27A47478" w:rsidTr="000F58DC">
        <w:tc>
          <w:tcPr>
            <w:tcW w:w="3397" w:type="dxa"/>
          </w:tcPr>
          <w:p w14:paraId="0B7B022E" w14:textId="07DA0426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Bretagne</w:t>
            </w:r>
          </w:p>
        </w:tc>
        <w:tc>
          <w:tcPr>
            <w:tcW w:w="2552" w:type="dxa"/>
          </w:tcPr>
          <w:p w14:paraId="090F5064" w14:textId="3E2DAE9F" w:rsidR="000F58DC" w:rsidRPr="00590D7C" w:rsidRDefault="001C6BD0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124 791</w:t>
            </w:r>
          </w:p>
        </w:tc>
        <w:tc>
          <w:tcPr>
            <w:tcW w:w="2551" w:type="dxa"/>
          </w:tcPr>
          <w:p w14:paraId="6B14E5B9" w14:textId="3639E7D7" w:rsidR="000F58DC" w:rsidRPr="00590D7C" w:rsidRDefault="00590D7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38 288</w:t>
            </w:r>
          </w:p>
        </w:tc>
      </w:tr>
      <w:tr w:rsidR="000F58DC" w14:paraId="6ED38707" w14:textId="5FED8EDB" w:rsidTr="000F58DC">
        <w:tc>
          <w:tcPr>
            <w:tcW w:w="3397" w:type="dxa"/>
          </w:tcPr>
          <w:p w14:paraId="2DBF9730" w14:textId="37C15309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Centre-Val de Loire</w:t>
            </w:r>
          </w:p>
        </w:tc>
        <w:tc>
          <w:tcPr>
            <w:tcW w:w="2552" w:type="dxa"/>
          </w:tcPr>
          <w:p w14:paraId="2A17D1AC" w14:textId="60A9F5E3" w:rsidR="000F58DC" w:rsidRPr="00590D7C" w:rsidRDefault="001C6BD0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100 114</w:t>
            </w:r>
          </w:p>
        </w:tc>
        <w:tc>
          <w:tcPr>
            <w:tcW w:w="2551" w:type="dxa"/>
          </w:tcPr>
          <w:p w14:paraId="378E4D50" w14:textId="58ECB85A" w:rsidR="000F58DC" w:rsidRPr="00590D7C" w:rsidRDefault="00590D7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27 587</w:t>
            </w:r>
          </w:p>
        </w:tc>
      </w:tr>
      <w:tr w:rsidR="000F58DC" w14:paraId="111C44EF" w14:textId="41A3F893" w:rsidTr="000F58DC">
        <w:tc>
          <w:tcPr>
            <w:tcW w:w="3397" w:type="dxa"/>
          </w:tcPr>
          <w:p w14:paraId="43F005B0" w14:textId="73CA2AEE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Corse</w:t>
            </w:r>
          </w:p>
        </w:tc>
        <w:tc>
          <w:tcPr>
            <w:tcW w:w="2552" w:type="dxa"/>
          </w:tcPr>
          <w:p w14:paraId="6A170B60" w14:textId="0E8AFE3A" w:rsidR="000F58DC" w:rsidRPr="00590D7C" w:rsidRDefault="001C6BD0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16 649</w:t>
            </w:r>
          </w:p>
        </w:tc>
        <w:tc>
          <w:tcPr>
            <w:tcW w:w="2551" w:type="dxa"/>
          </w:tcPr>
          <w:p w14:paraId="4A8402D5" w14:textId="6A1BAF57" w:rsidR="000F58DC" w:rsidRPr="00590D7C" w:rsidRDefault="00590D7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4 136</w:t>
            </w:r>
          </w:p>
        </w:tc>
      </w:tr>
      <w:tr w:rsidR="000F58DC" w14:paraId="1BE0E71E" w14:textId="14ECF690" w:rsidTr="000F58DC">
        <w:tc>
          <w:tcPr>
            <w:tcW w:w="3397" w:type="dxa"/>
          </w:tcPr>
          <w:p w14:paraId="048D3D40" w14:textId="0EB4328B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Grand-Est</w:t>
            </w:r>
          </w:p>
        </w:tc>
        <w:tc>
          <w:tcPr>
            <w:tcW w:w="2552" w:type="dxa"/>
          </w:tcPr>
          <w:p w14:paraId="39736B1C" w14:textId="11374009" w:rsidR="000F58DC" w:rsidRPr="00590D7C" w:rsidRDefault="001C6BD0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199 040</w:t>
            </w:r>
          </w:p>
        </w:tc>
        <w:tc>
          <w:tcPr>
            <w:tcW w:w="2551" w:type="dxa"/>
          </w:tcPr>
          <w:p w14:paraId="61BBA3C3" w14:textId="428EDD05" w:rsidR="000F58DC" w:rsidRPr="00590D7C" w:rsidRDefault="00590D7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59 160</w:t>
            </w:r>
          </w:p>
        </w:tc>
      </w:tr>
      <w:tr w:rsidR="000F58DC" w14:paraId="4524E01D" w14:textId="1DD8AF6E" w:rsidTr="000F58DC">
        <w:tc>
          <w:tcPr>
            <w:tcW w:w="3397" w:type="dxa"/>
          </w:tcPr>
          <w:p w14:paraId="1E0F2A7D" w14:textId="57314E9C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Hauts-de-</w:t>
            </w:r>
            <w:r w:rsidR="00515933">
              <w:rPr>
                <w:rFonts w:cstheme="minorHAnsi"/>
                <w:bCs/>
                <w:szCs w:val="24"/>
              </w:rPr>
              <w:t>France</w:t>
            </w:r>
          </w:p>
        </w:tc>
        <w:tc>
          <w:tcPr>
            <w:tcW w:w="2552" w:type="dxa"/>
          </w:tcPr>
          <w:p w14:paraId="46DDC6EA" w14:textId="7F5C7F15" w:rsidR="000F58DC" w:rsidRPr="00590D7C" w:rsidRDefault="001C6BD0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146 557</w:t>
            </w:r>
          </w:p>
        </w:tc>
        <w:tc>
          <w:tcPr>
            <w:tcW w:w="2551" w:type="dxa"/>
          </w:tcPr>
          <w:p w14:paraId="1CCED339" w14:textId="287EE0F8" w:rsidR="000F58DC" w:rsidRPr="00590D7C" w:rsidRDefault="00590D7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47 068</w:t>
            </w:r>
            <w:r w:rsidR="00190A2C" w:rsidRPr="00590D7C">
              <w:rPr>
                <w:rFonts w:cstheme="minorHAnsi"/>
                <w:bCs/>
                <w:szCs w:val="24"/>
              </w:rPr>
              <w:t xml:space="preserve"> </w:t>
            </w:r>
          </w:p>
        </w:tc>
      </w:tr>
      <w:tr w:rsidR="000F58DC" w14:paraId="5E1BF9A6" w14:textId="58E48E52" w:rsidTr="000F58DC">
        <w:tc>
          <w:tcPr>
            <w:tcW w:w="3397" w:type="dxa"/>
          </w:tcPr>
          <w:p w14:paraId="7833417D" w14:textId="7B5E680F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Ile-de-</w:t>
            </w:r>
            <w:r w:rsidR="00515933">
              <w:rPr>
                <w:rFonts w:cstheme="minorHAnsi"/>
                <w:bCs/>
                <w:szCs w:val="24"/>
              </w:rPr>
              <w:t>France</w:t>
            </w:r>
          </w:p>
        </w:tc>
        <w:tc>
          <w:tcPr>
            <w:tcW w:w="2552" w:type="dxa"/>
          </w:tcPr>
          <w:p w14:paraId="616440EF" w14:textId="2BAFD332" w:rsidR="000F58DC" w:rsidRPr="00590D7C" w:rsidRDefault="001C6BD0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310 928</w:t>
            </w:r>
          </w:p>
        </w:tc>
        <w:tc>
          <w:tcPr>
            <w:tcW w:w="2551" w:type="dxa"/>
          </w:tcPr>
          <w:p w14:paraId="5334B535" w14:textId="4FA7407D" w:rsidR="000F58DC" w:rsidRPr="00590D7C" w:rsidRDefault="00590D7C" w:rsidP="003A4610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77 197</w:t>
            </w:r>
          </w:p>
        </w:tc>
      </w:tr>
      <w:tr w:rsidR="000F58DC" w14:paraId="35CA14FD" w14:textId="512AC1BC" w:rsidTr="000F58DC">
        <w:tc>
          <w:tcPr>
            <w:tcW w:w="3397" w:type="dxa"/>
          </w:tcPr>
          <w:p w14:paraId="1A07BEB1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Normandie</w:t>
            </w:r>
          </w:p>
        </w:tc>
        <w:tc>
          <w:tcPr>
            <w:tcW w:w="2552" w:type="dxa"/>
          </w:tcPr>
          <w:p w14:paraId="362B4A31" w14:textId="1465E689" w:rsidR="000F58DC" w:rsidRPr="00590D7C" w:rsidRDefault="001C6BD0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137 010</w:t>
            </w:r>
          </w:p>
        </w:tc>
        <w:tc>
          <w:tcPr>
            <w:tcW w:w="2551" w:type="dxa"/>
          </w:tcPr>
          <w:p w14:paraId="705727C7" w14:textId="2EC0A168" w:rsidR="000F58DC" w:rsidRPr="00590D7C" w:rsidRDefault="00590D7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54 082</w:t>
            </w:r>
          </w:p>
        </w:tc>
      </w:tr>
      <w:tr w:rsidR="000F58DC" w14:paraId="5E016174" w14:textId="7A5A9F92" w:rsidTr="000F58DC">
        <w:tc>
          <w:tcPr>
            <w:tcW w:w="3397" w:type="dxa"/>
          </w:tcPr>
          <w:p w14:paraId="249409ED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Nouvelle-Aquitaine</w:t>
            </w:r>
          </w:p>
        </w:tc>
        <w:tc>
          <w:tcPr>
            <w:tcW w:w="2552" w:type="dxa"/>
          </w:tcPr>
          <w:p w14:paraId="5E4D7EAB" w14:textId="054AB0EC" w:rsidR="000F58DC" w:rsidRPr="00590D7C" w:rsidRDefault="001C6BD0" w:rsidP="00E77CD0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253 976</w:t>
            </w:r>
          </w:p>
        </w:tc>
        <w:tc>
          <w:tcPr>
            <w:tcW w:w="2551" w:type="dxa"/>
          </w:tcPr>
          <w:p w14:paraId="01A8AFDC" w14:textId="6EE64790" w:rsidR="000F58DC" w:rsidRPr="00590D7C" w:rsidRDefault="00590D7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72 557</w:t>
            </w:r>
          </w:p>
        </w:tc>
      </w:tr>
      <w:tr w:rsidR="000F58DC" w14:paraId="282DB60B" w14:textId="2969245A" w:rsidTr="000F58DC">
        <w:tc>
          <w:tcPr>
            <w:tcW w:w="3397" w:type="dxa"/>
          </w:tcPr>
          <w:p w14:paraId="7604783A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Occitanie</w:t>
            </w:r>
          </w:p>
        </w:tc>
        <w:tc>
          <w:tcPr>
            <w:tcW w:w="2552" w:type="dxa"/>
          </w:tcPr>
          <w:p w14:paraId="24854827" w14:textId="0EB18A38" w:rsidR="000F58DC" w:rsidRPr="00590D7C" w:rsidRDefault="001C6BD0" w:rsidP="00AA25E4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235 597</w:t>
            </w:r>
          </w:p>
        </w:tc>
        <w:tc>
          <w:tcPr>
            <w:tcW w:w="2551" w:type="dxa"/>
          </w:tcPr>
          <w:p w14:paraId="41A44F7C" w14:textId="6706A415" w:rsidR="000F58DC" w:rsidRPr="00590D7C" w:rsidRDefault="00590D7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70 239</w:t>
            </w:r>
          </w:p>
        </w:tc>
      </w:tr>
      <w:tr w:rsidR="000F58DC" w14:paraId="71CA498C" w14:textId="6A7F04E9" w:rsidTr="000F58DC">
        <w:tc>
          <w:tcPr>
            <w:tcW w:w="3397" w:type="dxa"/>
          </w:tcPr>
          <w:p w14:paraId="72453390" w14:textId="69F81349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Pays-de-la-Loire</w:t>
            </w:r>
          </w:p>
        </w:tc>
        <w:tc>
          <w:tcPr>
            <w:tcW w:w="2552" w:type="dxa"/>
          </w:tcPr>
          <w:p w14:paraId="63D8087B" w14:textId="38CFA331" w:rsidR="000F58DC" w:rsidRPr="00590D7C" w:rsidRDefault="001C6BD0" w:rsidP="006107EA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125 292</w:t>
            </w:r>
          </w:p>
        </w:tc>
        <w:tc>
          <w:tcPr>
            <w:tcW w:w="2551" w:type="dxa"/>
          </w:tcPr>
          <w:p w14:paraId="25EC3F14" w14:textId="4731CC83" w:rsidR="000F58DC" w:rsidRPr="00590D7C" w:rsidRDefault="00590D7C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39 218</w:t>
            </w:r>
          </w:p>
        </w:tc>
      </w:tr>
      <w:tr w:rsidR="000F58DC" w14:paraId="7543B075" w14:textId="7AB8D89C" w:rsidTr="000F58DC">
        <w:tc>
          <w:tcPr>
            <w:tcW w:w="3397" w:type="dxa"/>
          </w:tcPr>
          <w:p w14:paraId="5720345F" w14:textId="3307C9E1" w:rsidR="000F58DC" w:rsidRPr="00A447AB" w:rsidRDefault="00112880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Provence-Alpes-Côte-D’azur</w:t>
            </w:r>
          </w:p>
        </w:tc>
        <w:tc>
          <w:tcPr>
            <w:tcW w:w="2552" w:type="dxa"/>
          </w:tcPr>
          <w:p w14:paraId="09860392" w14:textId="1974AF1B" w:rsidR="000F58DC" w:rsidRPr="00590D7C" w:rsidRDefault="001C6BD0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184 597</w:t>
            </w:r>
          </w:p>
        </w:tc>
        <w:tc>
          <w:tcPr>
            <w:tcW w:w="2551" w:type="dxa"/>
          </w:tcPr>
          <w:p w14:paraId="205AC7F1" w14:textId="5B84BD21" w:rsidR="000F58DC" w:rsidRPr="00590D7C" w:rsidRDefault="00590D7C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47 374</w:t>
            </w:r>
          </w:p>
        </w:tc>
      </w:tr>
      <w:tr w:rsidR="000F58DC" w:rsidRPr="00B70619" w14:paraId="65F7628F" w14:textId="243F9955" w:rsidTr="000F58DC">
        <w:tc>
          <w:tcPr>
            <w:tcW w:w="3397" w:type="dxa"/>
          </w:tcPr>
          <w:p w14:paraId="40D57017" w14:textId="77777777" w:rsidR="000F58DC" w:rsidRPr="00A447AB" w:rsidRDefault="000F58DC" w:rsidP="000B5625">
            <w:pPr>
              <w:jc w:val="both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France métropolitaine</w:t>
            </w:r>
          </w:p>
        </w:tc>
        <w:tc>
          <w:tcPr>
            <w:tcW w:w="2552" w:type="dxa"/>
          </w:tcPr>
          <w:p w14:paraId="5739F84C" w14:textId="47EB0E14" w:rsidR="000F58DC" w:rsidRPr="00590D7C" w:rsidRDefault="001C6BD0" w:rsidP="000B5625">
            <w:pPr>
              <w:jc w:val="right"/>
              <w:rPr>
                <w:rFonts w:cstheme="minorHAnsi"/>
                <w:b/>
                <w:szCs w:val="24"/>
              </w:rPr>
            </w:pPr>
            <w:r w:rsidRPr="00590D7C">
              <w:rPr>
                <w:rFonts w:cstheme="minorHAnsi"/>
                <w:b/>
                <w:szCs w:val="24"/>
              </w:rPr>
              <w:t>2 235 812</w:t>
            </w:r>
          </w:p>
        </w:tc>
        <w:tc>
          <w:tcPr>
            <w:tcW w:w="2551" w:type="dxa"/>
          </w:tcPr>
          <w:p w14:paraId="36EA140B" w14:textId="3ADBDB4A" w:rsidR="000F58DC" w:rsidRPr="00590D7C" w:rsidRDefault="00590D7C" w:rsidP="006107EA">
            <w:pPr>
              <w:jc w:val="right"/>
              <w:rPr>
                <w:rFonts w:cstheme="minorHAnsi"/>
                <w:b/>
                <w:szCs w:val="24"/>
              </w:rPr>
            </w:pPr>
            <w:r w:rsidRPr="00590D7C">
              <w:rPr>
                <w:rFonts w:cstheme="minorHAnsi"/>
                <w:b/>
                <w:szCs w:val="24"/>
              </w:rPr>
              <w:t>638 656</w:t>
            </w:r>
          </w:p>
        </w:tc>
      </w:tr>
      <w:tr w:rsidR="000F58DC" w14:paraId="21B79255" w14:textId="6D5502E4" w:rsidTr="000F58DC">
        <w:tc>
          <w:tcPr>
            <w:tcW w:w="3397" w:type="dxa"/>
          </w:tcPr>
          <w:p w14:paraId="5E8CF7D1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Guadeloupe</w:t>
            </w:r>
          </w:p>
        </w:tc>
        <w:tc>
          <w:tcPr>
            <w:tcW w:w="2552" w:type="dxa"/>
          </w:tcPr>
          <w:p w14:paraId="610BEE08" w14:textId="4B686C37" w:rsidR="000E2339" w:rsidRPr="00590D7C" w:rsidRDefault="001C6BD0" w:rsidP="000E2339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1 960</w:t>
            </w:r>
          </w:p>
        </w:tc>
        <w:tc>
          <w:tcPr>
            <w:tcW w:w="2551" w:type="dxa"/>
          </w:tcPr>
          <w:p w14:paraId="715CD61E" w14:textId="53F47322" w:rsidR="000F58DC" w:rsidRPr="00590D7C" w:rsidRDefault="00590D7C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328</w:t>
            </w:r>
          </w:p>
        </w:tc>
      </w:tr>
      <w:tr w:rsidR="000F58DC" w14:paraId="42562B82" w14:textId="3D16F7FD" w:rsidTr="000F58DC">
        <w:tc>
          <w:tcPr>
            <w:tcW w:w="3397" w:type="dxa"/>
          </w:tcPr>
          <w:p w14:paraId="1A759029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Guyane</w:t>
            </w:r>
          </w:p>
        </w:tc>
        <w:tc>
          <w:tcPr>
            <w:tcW w:w="2552" w:type="dxa"/>
          </w:tcPr>
          <w:p w14:paraId="2B284119" w14:textId="5FC89EE5" w:rsidR="000F58DC" w:rsidRPr="00590D7C" w:rsidRDefault="006107EA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1 853</w:t>
            </w:r>
          </w:p>
        </w:tc>
        <w:tc>
          <w:tcPr>
            <w:tcW w:w="2551" w:type="dxa"/>
          </w:tcPr>
          <w:p w14:paraId="35347C47" w14:textId="75338C4E" w:rsidR="000F58DC" w:rsidRPr="00590D7C" w:rsidRDefault="006107EA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294</w:t>
            </w:r>
          </w:p>
        </w:tc>
      </w:tr>
      <w:tr w:rsidR="000F58DC" w14:paraId="33111D2D" w14:textId="77CC2B3B" w:rsidTr="000F58DC">
        <w:tc>
          <w:tcPr>
            <w:tcW w:w="3397" w:type="dxa"/>
          </w:tcPr>
          <w:p w14:paraId="7ECFE261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La Réunion</w:t>
            </w:r>
          </w:p>
        </w:tc>
        <w:tc>
          <w:tcPr>
            <w:tcW w:w="2552" w:type="dxa"/>
          </w:tcPr>
          <w:p w14:paraId="082CA05F" w14:textId="6BABBC97" w:rsidR="000F58DC" w:rsidRPr="00590D7C" w:rsidRDefault="001C6BD0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10 005</w:t>
            </w:r>
          </w:p>
        </w:tc>
        <w:tc>
          <w:tcPr>
            <w:tcW w:w="2551" w:type="dxa"/>
          </w:tcPr>
          <w:p w14:paraId="6EA35EA8" w14:textId="7AC9A970" w:rsidR="000F58DC" w:rsidRPr="00590D7C" w:rsidRDefault="00190A2C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564</w:t>
            </w:r>
          </w:p>
        </w:tc>
      </w:tr>
      <w:tr w:rsidR="000F58DC" w14:paraId="77FE573A" w14:textId="3D5E8CCA" w:rsidTr="000F58DC">
        <w:tc>
          <w:tcPr>
            <w:tcW w:w="3397" w:type="dxa"/>
          </w:tcPr>
          <w:p w14:paraId="329917D2" w14:textId="1172A944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Martinique</w:t>
            </w:r>
          </w:p>
        </w:tc>
        <w:tc>
          <w:tcPr>
            <w:tcW w:w="2552" w:type="dxa"/>
          </w:tcPr>
          <w:p w14:paraId="3633B047" w14:textId="028B52C4" w:rsidR="000F58DC" w:rsidRPr="00590D7C" w:rsidRDefault="00190A2C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3 660</w:t>
            </w:r>
          </w:p>
        </w:tc>
        <w:tc>
          <w:tcPr>
            <w:tcW w:w="2551" w:type="dxa"/>
          </w:tcPr>
          <w:p w14:paraId="6F4BEDA8" w14:textId="76ABA1B1" w:rsidR="000F58DC" w:rsidRPr="00590D7C" w:rsidRDefault="00190A2C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1 026</w:t>
            </w:r>
          </w:p>
        </w:tc>
      </w:tr>
      <w:tr w:rsidR="000F58DC" w14:paraId="5DB1164B" w14:textId="65B4037E" w:rsidTr="000F58DC">
        <w:tc>
          <w:tcPr>
            <w:tcW w:w="3397" w:type="dxa"/>
          </w:tcPr>
          <w:p w14:paraId="5BBA2DC7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Mayotte</w:t>
            </w:r>
          </w:p>
        </w:tc>
        <w:tc>
          <w:tcPr>
            <w:tcW w:w="2552" w:type="dxa"/>
          </w:tcPr>
          <w:p w14:paraId="107B1A6A" w14:textId="08F85336" w:rsidR="000F58DC" w:rsidRPr="00590D7C" w:rsidRDefault="00190A2C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2 302</w:t>
            </w:r>
          </w:p>
        </w:tc>
        <w:tc>
          <w:tcPr>
            <w:tcW w:w="2551" w:type="dxa"/>
          </w:tcPr>
          <w:p w14:paraId="45F6D6E2" w14:textId="049285EA" w:rsidR="000F58DC" w:rsidRPr="00590D7C" w:rsidRDefault="006107EA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5</w:t>
            </w:r>
          </w:p>
        </w:tc>
      </w:tr>
      <w:tr w:rsidR="000E2339" w14:paraId="7BD23E84" w14:textId="77777777" w:rsidTr="000F58DC">
        <w:tc>
          <w:tcPr>
            <w:tcW w:w="3397" w:type="dxa"/>
          </w:tcPr>
          <w:p w14:paraId="77996268" w14:textId="70FEE733" w:rsidR="000E2339" w:rsidRPr="00A447AB" w:rsidRDefault="000E2339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Saint-Barthélemy</w:t>
            </w:r>
          </w:p>
        </w:tc>
        <w:tc>
          <w:tcPr>
            <w:tcW w:w="2552" w:type="dxa"/>
          </w:tcPr>
          <w:p w14:paraId="5261286A" w14:textId="218E77DC" w:rsidR="000E2339" w:rsidRPr="00590D7C" w:rsidRDefault="00AA25E4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1</w:t>
            </w:r>
          </w:p>
        </w:tc>
        <w:tc>
          <w:tcPr>
            <w:tcW w:w="2551" w:type="dxa"/>
          </w:tcPr>
          <w:p w14:paraId="7458556D" w14:textId="46BAACF1" w:rsidR="000E2339" w:rsidRPr="00590D7C" w:rsidRDefault="000E2339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0</w:t>
            </w:r>
          </w:p>
        </w:tc>
      </w:tr>
      <w:tr w:rsidR="000E2339" w14:paraId="212EAE12" w14:textId="77777777" w:rsidTr="000F58DC">
        <w:tc>
          <w:tcPr>
            <w:tcW w:w="3397" w:type="dxa"/>
          </w:tcPr>
          <w:p w14:paraId="494FA8E2" w14:textId="3808582D" w:rsidR="000E2339" w:rsidRPr="00A447AB" w:rsidRDefault="000E2339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Non précisé</w:t>
            </w:r>
          </w:p>
        </w:tc>
        <w:tc>
          <w:tcPr>
            <w:tcW w:w="2552" w:type="dxa"/>
          </w:tcPr>
          <w:p w14:paraId="100EC830" w14:textId="24CDB485" w:rsidR="000E2339" w:rsidRPr="00590D7C" w:rsidRDefault="006107EA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4</w:t>
            </w:r>
          </w:p>
        </w:tc>
        <w:tc>
          <w:tcPr>
            <w:tcW w:w="2551" w:type="dxa"/>
          </w:tcPr>
          <w:p w14:paraId="22228400" w14:textId="67061C0A" w:rsidR="000E2339" w:rsidRPr="00590D7C" w:rsidRDefault="00E77CD0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590D7C">
              <w:rPr>
                <w:rFonts w:cstheme="minorHAnsi"/>
                <w:bCs/>
                <w:szCs w:val="24"/>
              </w:rPr>
              <w:t>2</w:t>
            </w:r>
          </w:p>
        </w:tc>
      </w:tr>
      <w:tr w:rsidR="000F58DC" w:rsidRPr="00B70619" w14:paraId="0E332316" w14:textId="3FEE66E9" w:rsidTr="000F58DC">
        <w:tc>
          <w:tcPr>
            <w:tcW w:w="3397" w:type="dxa"/>
          </w:tcPr>
          <w:p w14:paraId="73653830" w14:textId="77777777" w:rsidR="000F58DC" w:rsidRPr="00A447AB" w:rsidRDefault="000F58DC" w:rsidP="000B5625">
            <w:pPr>
              <w:jc w:val="both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France entière</w:t>
            </w:r>
          </w:p>
        </w:tc>
        <w:tc>
          <w:tcPr>
            <w:tcW w:w="2552" w:type="dxa"/>
          </w:tcPr>
          <w:p w14:paraId="0D298DD7" w14:textId="0FF225BD" w:rsidR="000F58DC" w:rsidRPr="00590D7C" w:rsidRDefault="001C6BD0" w:rsidP="000B5625">
            <w:pPr>
              <w:jc w:val="right"/>
              <w:rPr>
                <w:rFonts w:cstheme="minorHAnsi"/>
                <w:b/>
                <w:szCs w:val="24"/>
              </w:rPr>
            </w:pPr>
            <w:r w:rsidRPr="00590D7C">
              <w:rPr>
                <w:rFonts w:cstheme="minorHAnsi"/>
                <w:b/>
                <w:szCs w:val="24"/>
              </w:rPr>
              <w:t>2 255 597</w:t>
            </w:r>
          </w:p>
        </w:tc>
        <w:tc>
          <w:tcPr>
            <w:tcW w:w="2551" w:type="dxa"/>
          </w:tcPr>
          <w:p w14:paraId="37EEDC3A" w14:textId="76791A68" w:rsidR="000F58DC" w:rsidRPr="00590D7C" w:rsidRDefault="00190A2C" w:rsidP="00590D7C">
            <w:pPr>
              <w:jc w:val="right"/>
              <w:rPr>
                <w:rFonts w:cstheme="minorHAnsi"/>
                <w:b/>
                <w:szCs w:val="24"/>
              </w:rPr>
            </w:pPr>
            <w:r w:rsidRPr="00590D7C">
              <w:rPr>
                <w:rFonts w:cstheme="minorHAnsi"/>
                <w:b/>
                <w:szCs w:val="24"/>
              </w:rPr>
              <w:t>6</w:t>
            </w:r>
            <w:r w:rsidR="00590D7C" w:rsidRPr="00590D7C">
              <w:rPr>
                <w:rFonts w:cstheme="minorHAnsi"/>
                <w:b/>
                <w:szCs w:val="24"/>
              </w:rPr>
              <w:t>40 875</w:t>
            </w:r>
          </w:p>
        </w:tc>
      </w:tr>
    </w:tbl>
    <w:p w14:paraId="7E81EA46" w14:textId="77777777" w:rsidR="0010198F" w:rsidRDefault="0010198F" w:rsidP="0010198F">
      <w:pPr>
        <w:jc w:val="both"/>
        <w:rPr>
          <w:rFonts w:cstheme="minorHAnsi"/>
        </w:rPr>
      </w:pPr>
    </w:p>
    <w:p w14:paraId="6845ADDE" w14:textId="3247CBEF" w:rsidR="009D177D" w:rsidRPr="00CF6F9C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CF6F9C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1E90FB49" w14:textId="717EB00E" w:rsidR="0010198F" w:rsidRDefault="0010198F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0" w:name="_Hlk63771152"/>
      <w:r w:rsidRPr="00CF6F9C">
        <w:rPr>
          <w:rFonts w:cstheme="minorHAnsi"/>
          <w:bCs/>
          <w:sz w:val="24"/>
          <w:szCs w:val="24"/>
        </w:rPr>
        <w:t xml:space="preserve">Les personnes vaccinées font partie des publics prioritaires définis par les autorités sanitaires : </w:t>
      </w:r>
    </w:p>
    <w:p w14:paraId="2434F79B" w14:textId="77777777" w:rsidR="009451DE" w:rsidRPr="00CF6F9C" w:rsidRDefault="009451DE" w:rsidP="00CF6F9C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3B04D206" w14:textId="5C867620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25ECAE68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plus de 75 ans </w:t>
      </w:r>
      <w:r w:rsidR="00AA6258" w:rsidRPr="00CF6F9C">
        <w:rPr>
          <w:rFonts w:cstheme="minorHAnsi"/>
          <w:bCs/>
          <w:sz w:val="24"/>
          <w:szCs w:val="24"/>
        </w:rPr>
        <w:t>(~5</w:t>
      </w:r>
      <w:r w:rsidR="009451DE">
        <w:rPr>
          <w:rFonts w:cstheme="minorHAnsi"/>
          <w:bCs/>
          <w:sz w:val="24"/>
          <w:szCs w:val="24"/>
        </w:rPr>
        <w:t>,5</w:t>
      </w:r>
      <w:r w:rsidR="00575CC7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DF3EB74" w:rsidR="003A6219" w:rsidRPr="00CF6F9C" w:rsidRDefault="003A6219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CF6F9C">
        <w:rPr>
          <w:rFonts w:cstheme="minorHAnsi"/>
          <w:bCs/>
          <w:color w:val="000000" w:themeColor="text1"/>
          <w:sz w:val="24"/>
          <w:szCs w:val="24"/>
        </w:rPr>
        <w:t xml:space="preserve">L’ensemble des </w:t>
      </w:r>
      <w:r w:rsidR="00CF6F9C">
        <w:rPr>
          <w:rFonts w:cstheme="minorHAnsi"/>
          <w:bCs/>
          <w:color w:val="000000" w:themeColor="text1"/>
          <w:sz w:val="24"/>
          <w:szCs w:val="24"/>
        </w:rPr>
        <w:t xml:space="preserve">personnels </w:t>
      </w:r>
      <w:r w:rsidRPr="00CF6F9C">
        <w:rPr>
          <w:rFonts w:cstheme="minorHAnsi"/>
          <w:bCs/>
          <w:color w:val="000000" w:themeColor="text1"/>
          <w:sz w:val="24"/>
          <w:szCs w:val="24"/>
        </w:rPr>
        <w:t>soignants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,2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045F95CC" w14:textId="7BF41CE1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063B3F19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bookmarkEnd w:id="0"/>
    <w:p w14:paraId="1BE642B3" w14:textId="77777777" w:rsidR="00575CC7" w:rsidRPr="009451DE" w:rsidRDefault="00575CC7" w:rsidP="009451D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2D92CF0E" w14:textId="6598A3EC" w:rsidR="009451DE" w:rsidRDefault="009451DE" w:rsidP="009451DE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9451DE">
        <w:rPr>
          <w:rFonts w:cstheme="minorHAnsi"/>
          <w:b/>
          <w:sz w:val="24"/>
          <w:szCs w:val="24"/>
          <w:u w:val="single"/>
        </w:rPr>
        <w:t>Comment prendre rendez-vous pour se faire vacciner ?</w:t>
      </w:r>
    </w:p>
    <w:p w14:paraId="2BD586ED" w14:textId="77777777" w:rsidR="009451DE" w:rsidRPr="009451DE" w:rsidRDefault="009451DE" w:rsidP="009451DE">
      <w:pPr>
        <w:pStyle w:val="Paragraphedeliste"/>
        <w:spacing w:after="0"/>
        <w:ind w:left="284"/>
        <w:jc w:val="both"/>
        <w:rPr>
          <w:rFonts w:cstheme="minorHAnsi"/>
          <w:b/>
          <w:sz w:val="24"/>
          <w:szCs w:val="24"/>
          <w:u w:val="single"/>
        </w:rPr>
      </w:pPr>
    </w:p>
    <w:p w14:paraId="741E1C68" w14:textId="2D63BC6C" w:rsidR="009451DE" w:rsidRPr="009451DE" w:rsidRDefault="009451DE" w:rsidP="009451DE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9451DE">
        <w:rPr>
          <w:rFonts w:cstheme="minorHAnsi"/>
          <w:bCs/>
          <w:sz w:val="24"/>
          <w:szCs w:val="24"/>
        </w:rPr>
        <w:t xml:space="preserve">Via le site internet </w:t>
      </w:r>
      <w:r>
        <w:rPr>
          <w:rFonts w:cstheme="minorHAnsi"/>
          <w:bCs/>
          <w:sz w:val="24"/>
          <w:szCs w:val="24"/>
        </w:rPr>
        <w:t>www.</w:t>
      </w:r>
      <w:hyperlink r:id="rId8" w:history="1">
        <w:r>
          <w:rPr>
            <w:bCs/>
            <w:sz w:val="24"/>
            <w:szCs w:val="24"/>
          </w:rPr>
          <w:t>s</w:t>
        </w:r>
        <w:r w:rsidRPr="009451DE">
          <w:rPr>
            <w:bCs/>
            <w:sz w:val="24"/>
            <w:szCs w:val="24"/>
          </w:rPr>
          <w:t>anté.fr</w:t>
        </w:r>
      </w:hyperlink>
      <w:r w:rsidRPr="009451DE">
        <w:rPr>
          <w:rFonts w:cstheme="minorHAnsi"/>
          <w:bCs/>
          <w:sz w:val="24"/>
          <w:szCs w:val="24"/>
        </w:rPr>
        <w:t xml:space="preserve"> qui permet d’accéder à la plateforme de rendez-vous en ligne </w:t>
      </w:r>
      <w:r>
        <w:rPr>
          <w:rFonts w:cstheme="minorHAnsi"/>
          <w:bCs/>
          <w:sz w:val="24"/>
          <w:szCs w:val="24"/>
        </w:rPr>
        <w:t>de chaque</w:t>
      </w:r>
      <w:r w:rsidRPr="009451DE">
        <w:rPr>
          <w:rFonts w:cstheme="minorHAnsi"/>
          <w:bCs/>
          <w:sz w:val="24"/>
          <w:szCs w:val="24"/>
        </w:rPr>
        <w:t xml:space="preserve"> centre </w:t>
      </w:r>
      <w:r>
        <w:rPr>
          <w:rFonts w:cstheme="minorHAnsi"/>
          <w:bCs/>
          <w:sz w:val="24"/>
          <w:szCs w:val="24"/>
        </w:rPr>
        <w:t xml:space="preserve">de vaccination </w:t>
      </w:r>
      <w:r w:rsidRPr="009451DE">
        <w:rPr>
          <w:rFonts w:cstheme="minorHAnsi"/>
          <w:bCs/>
          <w:sz w:val="24"/>
          <w:szCs w:val="24"/>
        </w:rPr>
        <w:t xml:space="preserve">; </w:t>
      </w:r>
    </w:p>
    <w:p w14:paraId="3002725A" w14:textId="77777777" w:rsidR="009451DE" w:rsidRDefault="009451DE" w:rsidP="00C60D13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Via</w:t>
      </w:r>
      <w:r w:rsidRPr="009451DE">
        <w:rPr>
          <w:rFonts w:cstheme="minorHAnsi"/>
          <w:bCs/>
          <w:sz w:val="24"/>
          <w:szCs w:val="24"/>
        </w:rPr>
        <w:t xml:space="preserve"> les dispositifs locaux mis à disposition pour aider à la prise de rendez-vous (plateformes téléphoniques départementales ou régionales par exemple) ; </w:t>
      </w:r>
    </w:p>
    <w:p w14:paraId="7B64C4EA" w14:textId="6B998C7D" w:rsidR="009451DE" w:rsidRDefault="009451DE" w:rsidP="00C60D13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9451DE">
        <w:rPr>
          <w:rFonts w:cstheme="minorHAnsi"/>
          <w:bCs/>
          <w:sz w:val="24"/>
          <w:szCs w:val="24"/>
        </w:rPr>
        <w:lastRenderedPageBreak/>
        <w:t xml:space="preserve">En cas de difficulté, </w:t>
      </w:r>
      <w:r>
        <w:rPr>
          <w:rFonts w:cstheme="minorHAnsi"/>
          <w:bCs/>
          <w:sz w:val="24"/>
          <w:szCs w:val="24"/>
        </w:rPr>
        <w:t xml:space="preserve">via </w:t>
      </w:r>
      <w:r w:rsidRPr="009451DE">
        <w:rPr>
          <w:rFonts w:cstheme="minorHAnsi"/>
          <w:bCs/>
          <w:sz w:val="24"/>
          <w:szCs w:val="24"/>
        </w:rPr>
        <w:t xml:space="preserve">le numéro vert national (0 800 009 110) </w:t>
      </w:r>
      <w:r>
        <w:rPr>
          <w:rFonts w:cstheme="minorHAnsi"/>
          <w:bCs/>
          <w:sz w:val="24"/>
          <w:szCs w:val="24"/>
        </w:rPr>
        <w:t xml:space="preserve">qui </w:t>
      </w:r>
      <w:r w:rsidRPr="009451DE">
        <w:rPr>
          <w:rFonts w:cstheme="minorHAnsi"/>
          <w:bCs/>
          <w:sz w:val="24"/>
          <w:szCs w:val="24"/>
        </w:rPr>
        <w:t xml:space="preserve">permet d’être redirigé vers le standard téléphonique d’un centre ou d’obtenir un accompagnement à la prise de rendez-vous. </w:t>
      </w:r>
    </w:p>
    <w:p w14:paraId="7CAF91D7" w14:textId="77777777" w:rsidR="00575CC7" w:rsidRPr="00575CC7" w:rsidRDefault="00575CC7" w:rsidP="00575CC7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22DEBE9" w14:textId="037F28AD" w:rsidR="009D177D" w:rsidRPr="009451DE" w:rsidRDefault="009D177D" w:rsidP="009451DE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9451DE">
        <w:rPr>
          <w:rFonts w:cstheme="minorHAnsi"/>
          <w:b/>
          <w:sz w:val="24"/>
          <w:szCs w:val="24"/>
          <w:u w:val="single"/>
        </w:rPr>
        <w:t>Quelles sont les données et indicateurs accessibles ?</w:t>
      </w:r>
    </w:p>
    <w:p w14:paraId="790753EB" w14:textId="77777777" w:rsidR="0010198F" w:rsidRPr="004B7C79" w:rsidRDefault="0010198F" w:rsidP="004B7C79">
      <w:pPr>
        <w:spacing w:after="0"/>
        <w:jc w:val="both"/>
        <w:rPr>
          <w:rFonts w:cstheme="minorHAnsi"/>
          <w:sz w:val="24"/>
          <w:szCs w:val="24"/>
        </w:rPr>
      </w:pPr>
    </w:p>
    <w:p w14:paraId="7DAA583C" w14:textId="7AE85DC8" w:rsidR="0010198F" w:rsidRDefault="003A6219" w:rsidP="004B7C79">
      <w:pPr>
        <w:pStyle w:val="Paragraphedeliste"/>
        <w:numPr>
          <w:ilvl w:val="0"/>
          <w:numId w:val="13"/>
        </w:numPr>
        <w:spacing w:after="0"/>
        <w:ind w:left="360"/>
        <w:jc w:val="both"/>
        <w:rPr>
          <w:rFonts w:cstheme="minorHAnsi"/>
          <w:b/>
          <w:bCs/>
          <w:sz w:val="24"/>
          <w:szCs w:val="24"/>
        </w:rPr>
      </w:pPr>
      <w:r w:rsidRPr="004B7C79">
        <w:rPr>
          <w:rFonts w:cstheme="minorHAnsi"/>
          <w:b/>
          <w:bCs/>
          <w:sz w:val="24"/>
          <w:szCs w:val="24"/>
        </w:rPr>
        <w:t>Sur data.gouv.fr</w:t>
      </w:r>
      <w:bookmarkStart w:id="1" w:name="_GoBack"/>
      <w:bookmarkEnd w:id="1"/>
    </w:p>
    <w:p w14:paraId="3F62CBF9" w14:textId="77777777" w:rsidR="004B7C79" w:rsidRPr="004B7C79" w:rsidRDefault="004B7C79" w:rsidP="004B7C79">
      <w:pPr>
        <w:pStyle w:val="Paragraphedeliste"/>
        <w:spacing w:after="0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2E29268C" w14:textId="4C37F549" w:rsidR="00E9469F" w:rsidRDefault="009D177D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4B7C79">
        <w:rPr>
          <w:rFonts w:ascii="Calibri" w:hAnsi="Calibri" w:cs="Calibri"/>
          <w:color w:val="000000"/>
          <w:sz w:val="24"/>
          <w:szCs w:val="24"/>
        </w:rPr>
        <w:t>Les</w:t>
      </w:r>
      <w:r w:rsidR="00A56EDA" w:rsidRPr="004B7C79">
        <w:rPr>
          <w:rFonts w:ascii="Calibri" w:hAnsi="Calibri" w:cs="Calibri"/>
          <w:color w:val="000000"/>
          <w:sz w:val="24"/>
          <w:szCs w:val="24"/>
        </w:rPr>
        <w:t xml:space="preserve"> indicateurs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actuellement </w:t>
      </w:r>
      <w:r w:rsidR="0061470E" w:rsidRPr="004B7C79">
        <w:rPr>
          <w:rFonts w:ascii="Calibri" w:hAnsi="Calibri" w:cs="Calibri"/>
          <w:color w:val="000000"/>
          <w:sz w:val="24"/>
          <w:szCs w:val="24"/>
        </w:rPr>
        <w:t xml:space="preserve">accessibles </w:t>
      </w:r>
      <w:r w:rsidR="00A56EDA" w:rsidRPr="004B7C79">
        <w:rPr>
          <w:rFonts w:ascii="Calibri" w:hAnsi="Calibri" w:cs="Calibri"/>
          <w:color w:val="000000"/>
          <w:sz w:val="24"/>
          <w:szCs w:val="24"/>
        </w:rPr>
        <w:t xml:space="preserve">concernent le nombre quotidien de personnes ayant reçu au moins </w:t>
      </w:r>
      <w:r w:rsidR="0061470E" w:rsidRPr="004B7C79">
        <w:rPr>
          <w:rFonts w:ascii="Calibri" w:hAnsi="Calibri" w:cs="Calibri"/>
          <w:color w:val="000000"/>
          <w:sz w:val="24"/>
          <w:szCs w:val="24"/>
        </w:rPr>
        <w:t xml:space="preserve">une dose, par date d’injection, par </w:t>
      </w:r>
      <w:r w:rsidR="001A1B84" w:rsidRPr="004B7C79">
        <w:rPr>
          <w:rFonts w:ascii="Calibri" w:hAnsi="Calibri" w:cs="Calibri"/>
          <w:color w:val="000000"/>
          <w:sz w:val="24"/>
          <w:szCs w:val="24"/>
        </w:rPr>
        <w:t>tranche d’</w:t>
      </w:r>
      <w:r w:rsidR="0061470E" w:rsidRPr="004B7C79">
        <w:rPr>
          <w:rFonts w:ascii="Calibri" w:hAnsi="Calibri" w:cs="Calibri"/>
          <w:color w:val="000000"/>
          <w:sz w:val="24"/>
          <w:szCs w:val="24"/>
        </w:rPr>
        <w:t xml:space="preserve">âge et par sexe. Ce nombre est également disponible en cumulé et les indicateurs sont déclinés à l’échelle nationale et régionale. </w:t>
      </w:r>
    </w:p>
    <w:p w14:paraId="19C9C597" w14:textId="77777777" w:rsidR="004B7C79" w:rsidRDefault="004B7C79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F268393" w14:textId="1D950C68" w:rsidR="009D177D" w:rsidRPr="004B7C79" w:rsidRDefault="00201329" w:rsidP="004B7C79">
      <w:pPr>
        <w:spacing w:after="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B7C79">
        <w:rPr>
          <w:rFonts w:ascii="Calibri" w:hAnsi="Calibri" w:cs="Calibri"/>
          <w:bCs/>
          <w:color w:val="000000"/>
          <w:sz w:val="24"/>
          <w:szCs w:val="24"/>
        </w:rPr>
        <w:t xml:space="preserve">Ces indicateurs sont publiés quotidiennement en open data sur le site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data.gouv.fr</w:t>
      </w:r>
      <w:r w:rsidR="00085ADB" w:rsidRPr="004B7C79">
        <w:rPr>
          <w:rFonts w:ascii="Calibri" w:hAnsi="Calibri" w:cs="Calibri"/>
          <w:bCs/>
          <w:color w:val="000000"/>
          <w:sz w:val="24"/>
          <w:szCs w:val="24"/>
        </w:rPr>
        <w:t xml:space="preserve"> et sont</w:t>
      </w:r>
      <w:r w:rsidR="00085ADB" w:rsidRPr="004B7C79">
        <w:rPr>
          <w:rFonts w:ascii="Calibri" w:hAnsi="Calibri" w:cs="Calibri"/>
          <w:color w:val="000000"/>
          <w:sz w:val="24"/>
          <w:szCs w:val="24"/>
        </w:rPr>
        <w:t xml:space="preserve"> accessibles 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directement </w:t>
      </w:r>
      <w:hyperlink r:id="rId9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via ce lien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 ou sur </w:t>
      </w:r>
      <w:hyperlink r:id="rId10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data.gouv.fr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, en se rendant en bas de la page dans la rubrique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« jeux de données à la une »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 et en sélectionnant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« Données relatives aux personnes vaccinées contre la Covid-19 (VAC-SI) »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>.</w:t>
      </w:r>
      <w:r w:rsidR="003A6219" w:rsidRPr="004B7C79">
        <w:rPr>
          <w:rFonts w:ascii="Calibri" w:hAnsi="Calibri" w:cs="Calibri"/>
          <w:color w:val="000000"/>
          <w:sz w:val="24"/>
          <w:szCs w:val="24"/>
        </w:rPr>
        <w:t xml:space="preserve"> I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l est alors possible de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télécharger les différents fichiers</w:t>
      </w:r>
      <w:r w:rsidR="003A6219" w:rsidRPr="004B7C79">
        <w:rPr>
          <w:rFonts w:ascii="Calibri" w:hAnsi="Calibri" w:cs="Calibri"/>
          <w:bCs/>
          <w:color w:val="000000"/>
          <w:sz w:val="24"/>
          <w:szCs w:val="24"/>
        </w:rPr>
        <w:t xml:space="preserve"> dans la rubrique « Ressources » en bas de la page.</w:t>
      </w:r>
    </w:p>
    <w:p w14:paraId="779B5B18" w14:textId="77777777" w:rsidR="003A6219" w:rsidRPr="004B7C79" w:rsidRDefault="003A6219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39280BE" w14:textId="6CDDF4C8" w:rsidR="009D177D" w:rsidRPr="004B7C79" w:rsidRDefault="004B7C79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D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’autres données concernant la vaccination sont également accessibles librement :</w:t>
      </w:r>
    </w:p>
    <w:p w14:paraId="0661F58F" w14:textId="77777777" w:rsidR="009D177D" w:rsidRPr="004B7C79" w:rsidRDefault="008B7B99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hyperlink r:id="rId11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sur les rendez-vous pris dans les centres de vaccinations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> </w:t>
      </w:r>
    </w:p>
    <w:p w14:paraId="77161E13" w14:textId="77777777" w:rsidR="009D177D" w:rsidRPr="004B7C79" w:rsidRDefault="008B7B99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hyperlink r:id="rId12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relatives aux stocks des doses de vaccins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> </w:t>
      </w:r>
    </w:p>
    <w:p w14:paraId="24E0B8FD" w14:textId="77777777" w:rsidR="00085ADB" w:rsidRPr="004B7C79" w:rsidRDefault="008B7B99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Style w:val="Lienhypertexte"/>
          <w:rFonts w:ascii="Calibri" w:hAnsi="Calibri" w:cs="Calibri"/>
          <w:color w:val="000000"/>
          <w:sz w:val="24"/>
          <w:szCs w:val="24"/>
          <w:u w:val="none"/>
        </w:rPr>
      </w:pPr>
      <w:hyperlink r:id="rId13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relatives aux livraisons de vaccins</w:t>
        </w:r>
      </w:hyperlink>
    </w:p>
    <w:p w14:paraId="0646A4A2" w14:textId="7681526B" w:rsidR="009D177D" w:rsidRDefault="008B7B99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hyperlink r:id="rId14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relatives aux lieux de vaccination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> </w:t>
      </w:r>
    </w:p>
    <w:p w14:paraId="7C81E32A" w14:textId="77777777" w:rsidR="004B7C79" w:rsidRDefault="004B7C79" w:rsidP="004B7C79">
      <w:pPr>
        <w:spacing w:after="0"/>
        <w:jc w:val="both"/>
        <w:rPr>
          <w:rFonts w:cstheme="minorHAnsi"/>
          <w:sz w:val="24"/>
          <w:szCs w:val="24"/>
        </w:rPr>
      </w:pPr>
    </w:p>
    <w:p w14:paraId="7BB8A59E" w14:textId="49DE7122" w:rsidR="00E32E3A" w:rsidRPr="004B7C79" w:rsidRDefault="00E32E3A" w:rsidP="004B7C79">
      <w:pPr>
        <w:spacing w:after="0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4B7C79">
        <w:rPr>
          <w:rFonts w:cstheme="minorHAnsi"/>
          <w:sz w:val="24"/>
          <w:szCs w:val="24"/>
        </w:rPr>
        <w:t xml:space="preserve">Des données complémentaires viendront progressivement </w:t>
      </w:r>
      <w:r w:rsidRPr="004B7C79">
        <w:rPr>
          <w:rFonts w:cstheme="minorHAnsi"/>
          <w:bCs/>
          <w:sz w:val="24"/>
          <w:szCs w:val="24"/>
        </w:rPr>
        <w:t>compléter ces premiers indicateurs</w:t>
      </w:r>
      <w:r w:rsidRPr="004B7C79">
        <w:rPr>
          <w:rFonts w:cstheme="minorHAnsi"/>
          <w:sz w:val="24"/>
          <w:szCs w:val="24"/>
        </w:rPr>
        <w:t>.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La mise à disposition de nouveaux indicateurs, fiables et expertisés, ainsi que la montée en puissance de ces indicateurs en open data, répondent à un </w:t>
      </w:r>
      <w:r w:rsidRPr="004B7C79">
        <w:rPr>
          <w:rFonts w:ascii="Calibri" w:hAnsi="Calibri" w:cs="Calibri"/>
          <w:bCs/>
          <w:color w:val="000000"/>
          <w:sz w:val="24"/>
          <w:szCs w:val="24"/>
        </w:rPr>
        <w:t>engagement fort de transparence en contribuant à la bonne information de chacun, tout en permettant d’accompagner le suivi de la campagne de vaccination contre la COVID-19.</w:t>
      </w:r>
    </w:p>
    <w:p w14:paraId="7CEF7949" w14:textId="0A0CCE59" w:rsidR="009D177D" w:rsidRPr="004B7C79" w:rsidRDefault="009D177D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7C026F5" w14:textId="4F1E7D00" w:rsidR="00455F24" w:rsidRPr="004B7C79" w:rsidRDefault="00455F24" w:rsidP="004B7C79">
      <w:pPr>
        <w:pStyle w:val="Paragraphedeliste"/>
        <w:numPr>
          <w:ilvl w:val="0"/>
          <w:numId w:val="13"/>
        </w:numPr>
        <w:spacing w:after="0"/>
        <w:ind w:left="36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B7C79">
        <w:rPr>
          <w:rFonts w:cstheme="minorHAnsi"/>
          <w:b/>
          <w:bCs/>
          <w:sz w:val="24"/>
          <w:szCs w:val="24"/>
        </w:rPr>
        <w:t> </w:t>
      </w:r>
      <w:r w:rsidR="004105C3" w:rsidRPr="004B7C79">
        <w:rPr>
          <w:rFonts w:cstheme="minorHAnsi"/>
          <w:b/>
          <w:bCs/>
          <w:sz w:val="24"/>
          <w:szCs w:val="24"/>
        </w:rPr>
        <w:t xml:space="preserve">Sur le </w:t>
      </w:r>
      <w:r w:rsidR="00872406" w:rsidRPr="004B7C79">
        <w:rPr>
          <w:rFonts w:cstheme="minorHAnsi"/>
          <w:b/>
          <w:bCs/>
          <w:sz w:val="24"/>
          <w:szCs w:val="24"/>
        </w:rPr>
        <w:t>tableau de bord gouvernemental</w:t>
      </w:r>
      <w:r w:rsidR="009A3B8D" w:rsidRPr="004B7C79">
        <w:rPr>
          <w:rFonts w:cstheme="minorHAnsi"/>
          <w:b/>
          <w:bCs/>
          <w:sz w:val="24"/>
          <w:szCs w:val="24"/>
        </w:rPr>
        <w:br/>
      </w:r>
    </w:p>
    <w:p w14:paraId="3628D87A" w14:textId="7A354811" w:rsidR="00D31832" w:rsidRPr="004B7C79" w:rsidRDefault="00872406" w:rsidP="004B7C79">
      <w:pPr>
        <w:pStyle w:val="Paragraphedeliste"/>
        <w:numPr>
          <w:ilvl w:val="1"/>
          <w:numId w:val="15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4B7C79">
        <w:rPr>
          <w:rFonts w:ascii="Calibri" w:hAnsi="Calibri" w:cs="Calibri"/>
          <w:color w:val="000000"/>
          <w:sz w:val="24"/>
          <w:szCs w:val="24"/>
        </w:rPr>
        <w:t xml:space="preserve">Le </w:t>
      </w:r>
      <w:r w:rsidR="00293F88" w:rsidRPr="004B7C79">
        <w:rPr>
          <w:rFonts w:ascii="Calibri" w:hAnsi="Calibri" w:cs="Calibri"/>
          <w:color w:val="000000"/>
          <w:sz w:val="24"/>
          <w:szCs w:val="24"/>
        </w:rPr>
        <w:t>nombre de premières doses injectées 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et les </w:t>
      </w:r>
      <w:r w:rsidR="00293F88" w:rsidRPr="004B7C79">
        <w:rPr>
          <w:rFonts w:ascii="Calibri" w:hAnsi="Calibri" w:cs="Calibri"/>
          <w:color w:val="000000"/>
          <w:sz w:val="24"/>
          <w:szCs w:val="24"/>
        </w:rPr>
        <w:t>rendez-vous prévus cette semaine (po</w:t>
      </w:r>
      <w:r w:rsidR="00990DF2" w:rsidRPr="004B7C79">
        <w:rPr>
          <w:rFonts w:ascii="Calibri" w:hAnsi="Calibri" w:cs="Calibri"/>
          <w:color w:val="000000"/>
          <w:sz w:val="24"/>
          <w:szCs w:val="24"/>
        </w:rPr>
        <w:t>ur première/deuxième injection)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accessibles sur l’onglet « </w:t>
      </w:r>
      <w:hyperlink r:id="rId15" w:history="1">
        <w:r w:rsidRPr="004B7C79">
          <w:rPr>
            <w:rStyle w:val="Lienhypertexte"/>
            <w:rFonts w:ascii="Calibri" w:hAnsi="Calibri" w:cs="Calibri"/>
            <w:sz w:val="24"/>
            <w:szCs w:val="24"/>
          </w:rPr>
          <w:t>Suivi de la vaccination </w:t>
        </w:r>
      </w:hyperlink>
      <w:r w:rsidRPr="004B7C79">
        <w:rPr>
          <w:rFonts w:ascii="Calibri" w:hAnsi="Calibri" w:cs="Calibri"/>
          <w:color w:val="000000"/>
          <w:sz w:val="24"/>
          <w:szCs w:val="24"/>
        </w:rPr>
        <w:t>» </w:t>
      </w:r>
    </w:p>
    <w:p w14:paraId="72A9E98C" w14:textId="1F8DE976" w:rsidR="005A1131" w:rsidRPr="004B7C79" w:rsidRDefault="00872406" w:rsidP="004B7C79">
      <w:pPr>
        <w:pStyle w:val="Paragraphedeliste"/>
        <w:numPr>
          <w:ilvl w:val="1"/>
          <w:numId w:val="15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4B7C79">
        <w:rPr>
          <w:rFonts w:ascii="Calibri" w:hAnsi="Calibri" w:cs="Calibri"/>
          <w:color w:val="000000"/>
          <w:sz w:val="24"/>
          <w:szCs w:val="24"/>
        </w:rPr>
        <w:t xml:space="preserve">Les </w:t>
      </w:r>
      <w:r w:rsidR="00293F88" w:rsidRPr="004B7C79">
        <w:rPr>
          <w:rFonts w:ascii="Calibri" w:hAnsi="Calibri" w:cs="Calibri"/>
          <w:color w:val="000000"/>
          <w:sz w:val="24"/>
          <w:szCs w:val="24"/>
        </w:rPr>
        <w:t>données pour les livraisons et les stocks de doses Pfizer/Moderna pour les flux A et B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accessibles sur l’onglet « </w:t>
      </w:r>
      <w:hyperlink r:id="rId16" w:history="1">
        <w:r w:rsidRPr="004B7C79">
          <w:rPr>
            <w:rStyle w:val="Lienhypertexte"/>
            <w:rFonts w:ascii="Calibri" w:hAnsi="Calibri" w:cs="Calibri"/>
            <w:sz w:val="24"/>
            <w:szCs w:val="24"/>
          </w:rPr>
          <w:t>Logistique vaccins </w:t>
        </w:r>
      </w:hyperlink>
      <w:r w:rsidRPr="004B7C79">
        <w:rPr>
          <w:rFonts w:ascii="Calibri" w:hAnsi="Calibri" w:cs="Calibri"/>
          <w:color w:val="000000"/>
          <w:sz w:val="24"/>
          <w:szCs w:val="24"/>
        </w:rPr>
        <w:t>»</w:t>
      </w:r>
    </w:p>
    <w:p w14:paraId="058B028A" w14:textId="77777777" w:rsidR="00085ADB" w:rsidRPr="004B7C79" w:rsidRDefault="00085ADB" w:rsidP="004B7C79">
      <w:pPr>
        <w:pStyle w:val="Paragraphedeliste"/>
        <w:spacing w:after="0"/>
        <w:ind w:left="1069"/>
        <w:jc w:val="both"/>
        <w:rPr>
          <w:rStyle w:val="Lienhypertexte"/>
          <w:rFonts w:ascii="Calibri" w:hAnsi="Calibri" w:cs="Calibri"/>
          <w:color w:val="000000"/>
          <w:sz w:val="24"/>
          <w:szCs w:val="24"/>
          <w:u w:val="none"/>
        </w:rPr>
      </w:pPr>
    </w:p>
    <w:p w14:paraId="77C4B200" w14:textId="5D6B95BE" w:rsidR="009A3B8D" w:rsidRPr="004B7C79" w:rsidRDefault="009A3B8D" w:rsidP="004B7C79">
      <w:pPr>
        <w:pStyle w:val="Paragraphedeliste"/>
        <w:numPr>
          <w:ilvl w:val="0"/>
          <w:numId w:val="16"/>
        </w:numPr>
        <w:spacing w:after="0"/>
        <w:ind w:left="360"/>
        <w:jc w:val="both"/>
        <w:rPr>
          <w:rStyle w:val="Lienhypertexte"/>
          <w:rFonts w:ascii="Calibri" w:hAnsi="Calibri" w:cs="Calibri"/>
          <w:b/>
          <w:bCs/>
          <w:color w:val="000000"/>
          <w:sz w:val="24"/>
          <w:szCs w:val="24"/>
          <w:u w:val="none"/>
        </w:rPr>
      </w:pPr>
      <w:r w:rsidRPr="004B7C79">
        <w:rPr>
          <w:rStyle w:val="Lienhypertexte"/>
          <w:rFonts w:ascii="Calibri" w:hAnsi="Calibri" w:cs="Calibri"/>
          <w:b/>
          <w:bCs/>
          <w:color w:val="000000"/>
          <w:sz w:val="24"/>
          <w:szCs w:val="24"/>
          <w:u w:val="none"/>
        </w:rPr>
        <w:t xml:space="preserve">Sur le site </w:t>
      </w:r>
      <w:hyperlink r:id="rId17" w:anchor="c=home" w:history="1">
        <w:r w:rsidRPr="004B7C79">
          <w:rPr>
            <w:rStyle w:val="Lienhypertexte"/>
            <w:rFonts w:ascii="Calibri" w:hAnsi="Calibri" w:cs="Calibri"/>
            <w:b/>
            <w:bCs/>
            <w:sz w:val="24"/>
            <w:szCs w:val="24"/>
          </w:rPr>
          <w:t>Géodes</w:t>
        </w:r>
      </w:hyperlink>
      <w:r w:rsidR="00872406" w:rsidRPr="004B7C79">
        <w:rPr>
          <w:rStyle w:val="Lienhypertexte"/>
          <w:rFonts w:ascii="Calibri" w:hAnsi="Calibri" w:cs="Calibri"/>
          <w:b/>
          <w:bCs/>
          <w:sz w:val="24"/>
          <w:szCs w:val="24"/>
        </w:rPr>
        <w:t xml:space="preserve"> </w:t>
      </w:r>
      <w:r w:rsidR="00872406" w:rsidRPr="00575CC7">
        <w:rPr>
          <w:b/>
          <w:bCs/>
          <w:sz w:val="24"/>
          <w:szCs w:val="24"/>
        </w:rPr>
        <w:t xml:space="preserve">de Santé </w:t>
      </w:r>
      <w:r w:rsidR="00C372EE">
        <w:rPr>
          <w:b/>
          <w:bCs/>
          <w:sz w:val="24"/>
          <w:szCs w:val="24"/>
        </w:rPr>
        <w:t>p</w:t>
      </w:r>
      <w:r w:rsidR="00872406" w:rsidRPr="00575CC7">
        <w:rPr>
          <w:b/>
          <w:bCs/>
          <w:sz w:val="24"/>
          <w:szCs w:val="24"/>
        </w:rPr>
        <w:t>ublique France</w:t>
      </w:r>
    </w:p>
    <w:p w14:paraId="2665D1A8" w14:textId="321539C2" w:rsidR="00F95953" w:rsidRPr="004B7C79" w:rsidRDefault="00872406" w:rsidP="004B7C79">
      <w:pPr>
        <w:pStyle w:val="Paragraphedeliste"/>
        <w:numPr>
          <w:ilvl w:val="0"/>
          <w:numId w:val="17"/>
        </w:numPr>
        <w:spacing w:after="0"/>
        <w:ind w:left="360"/>
        <w:rPr>
          <w:rFonts w:cstheme="minorHAnsi"/>
          <w:bCs/>
          <w:sz w:val="24"/>
          <w:szCs w:val="24"/>
        </w:rPr>
      </w:pPr>
      <w:r w:rsidRPr="004B7C79">
        <w:rPr>
          <w:rFonts w:cstheme="minorHAnsi"/>
          <w:bCs/>
          <w:sz w:val="24"/>
          <w:szCs w:val="24"/>
        </w:rPr>
        <w:t>Nombre quotidien et cumulé de personnes vaccinées avec au moins une dose</w:t>
      </w:r>
      <w:r w:rsidR="0033187F">
        <w:rPr>
          <w:rFonts w:cstheme="minorHAnsi"/>
          <w:bCs/>
          <w:sz w:val="24"/>
          <w:szCs w:val="24"/>
        </w:rPr>
        <w:t> </w:t>
      </w:r>
    </w:p>
    <w:p w14:paraId="0E2A8F52" w14:textId="12F00777" w:rsidR="0033187F" w:rsidRPr="00357244" w:rsidRDefault="00872406" w:rsidP="002A6C1A">
      <w:pPr>
        <w:pStyle w:val="Paragraphedeliste"/>
        <w:numPr>
          <w:ilvl w:val="0"/>
          <w:numId w:val="17"/>
        </w:numPr>
        <w:spacing w:after="0"/>
        <w:ind w:left="360"/>
        <w:rPr>
          <w:rFonts w:cstheme="minorHAnsi"/>
          <w:sz w:val="24"/>
          <w:szCs w:val="24"/>
        </w:rPr>
      </w:pPr>
      <w:r w:rsidRPr="00357244">
        <w:rPr>
          <w:rFonts w:cstheme="minorHAnsi"/>
          <w:bCs/>
          <w:sz w:val="24"/>
          <w:szCs w:val="24"/>
        </w:rPr>
        <w:t>Nombre quotidien et cumulé de résidents en EHPAD</w:t>
      </w:r>
      <w:r w:rsidR="004B7C79" w:rsidRPr="00357244">
        <w:rPr>
          <w:rFonts w:cstheme="minorHAnsi"/>
          <w:bCs/>
          <w:sz w:val="24"/>
          <w:szCs w:val="24"/>
        </w:rPr>
        <w:t>/</w:t>
      </w:r>
      <w:r w:rsidRPr="00357244">
        <w:rPr>
          <w:rFonts w:cstheme="minorHAnsi"/>
          <w:bCs/>
          <w:sz w:val="24"/>
          <w:szCs w:val="24"/>
        </w:rPr>
        <w:t>USLD vaccinés avec au moins une dose</w:t>
      </w:r>
    </w:p>
    <w:p w14:paraId="5CDF7B9D" w14:textId="77777777" w:rsidR="00357244" w:rsidRDefault="00357244" w:rsidP="004B7C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B40F0C8" w14:textId="07E0F9E5" w:rsidR="00891911" w:rsidRPr="004B7C79" w:rsidRDefault="00EF7EA0" w:rsidP="004B7C79">
      <w:pPr>
        <w:spacing w:after="0"/>
        <w:jc w:val="center"/>
        <w:rPr>
          <w:sz w:val="24"/>
          <w:szCs w:val="24"/>
        </w:rPr>
      </w:pPr>
      <w:r w:rsidRPr="004B7C79">
        <w:rPr>
          <w:rFonts w:cstheme="minorHAnsi"/>
          <w:b/>
          <w:sz w:val="24"/>
          <w:szCs w:val="24"/>
        </w:rPr>
        <w:t xml:space="preserve">Contact presse : </w:t>
      </w:r>
      <w:hyperlink r:id="rId18" w:history="1">
        <w:r w:rsidR="00891911" w:rsidRPr="004B7C79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891911" w:rsidRPr="004B7C79" w:rsidSect="009451DE">
      <w:footerReference w:type="default" r:id="rId19"/>
      <w:head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C7A8B" w14:textId="77777777" w:rsidR="008B7B99" w:rsidRDefault="008B7B99" w:rsidP="00EF7EA0">
      <w:pPr>
        <w:spacing w:after="0" w:line="240" w:lineRule="auto"/>
      </w:pPr>
      <w:r>
        <w:separator/>
      </w:r>
    </w:p>
  </w:endnote>
  <w:endnote w:type="continuationSeparator" w:id="0">
    <w:p w14:paraId="57C4FA67" w14:textId="77777777" w:rsidR="008B7B99" w:rsidRDefault="008B7B99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35240" w14:textId="77777777" w:rsidR="008B7B99" w:rsidRDefault="008B7B99" w:rsidP="00EF7EA0">
      <w:pPr>
        <w:spacing w:after="0" w:line="240" w:lineRule="auto"/>
      </w:pPr>
      <w:r>
        <w:separator/>
      </w:r>
    </w:p>
  </w:footnote>
  <w:footnote w:type="continuationSeparator" w:id="0">
    <w:p w14:paraId="2E55E818" w14:textId="77777777" w:rsidR="008B7B99" w:rsidRDefault="008B7B99" w:rsidP="00EF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4A98A75A">
          <wp:simplePos x="0" y="0"/>
          <wp:positionH relativeFrom="margin">
            <wp:posOffset>4788624</wp:posOffset>
          </wp:positionH>
          <wp:positionV relativeFrom="paragraph">
            <wp:posOffset>7621</wp:posOffset>
          </wp:positionV>
          <wp:extent cx="1109854" cy="781684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779" cy="79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2922A7E">
          <wp:extent cx="1180214" cy="847584"/>
          <wp:effectExtent l="0" t="0" r="127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08" cy="859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30A52"/>
    <w:rsid w:val="0003550F"/>
    <w:rsid w:val="000509C4"/>
    <w:rsid w:val="000529D7"/>
    <w:rsid w:val="00066B83"/>
    <w:rsid w:val="0007290B"/>
    <w:rsid w:val="000732CB"/>
    <w:rsid w:val="00074059"/>
    <w:rsid w:val="00085ADB"/>
    <w:rsid w:val="000A34A5"/>
    <w:rsid w:val="000C0D04"/>
    <w:rsid w:val="000D11AA"/>
    <w:rsid w:val="000D28DD"/>
    <w:rsid w:val="000E2339"/>
    <w:rsid w:val="000E2863"/>
    <w:rsid w:val="000F58DC"/>
    <w:rsid w:val="000F596B"/>
    <w:rsid w:val="000F747D"/>
    <w:rsid w:val="0010198F"/>
    <w:rsid w:val="00112880"/>
    <w:rsid w:val="0014205A"/>
    <w:rsid w:val="00151F23"/>
    <w:rsid w:val="00164390"/>
    <w:rsid w:val="00187DB7"/>
    <w:rsid w:val="00190A2C"/>
    <w:rsid w:val="00194D33"/>
    <w:rsid w:val="0019764F"/>
    <w:rsid w:val="001A1B84"/>
    <w:rsid w:val="001A751C"/>
    <w:rsid w:val="001B392A"/>
    <w:rsid w:val="001B6E0B"/>
    <w:rsid w:val="001C23AD"/>
    <w:rsid w:val="001C6BD0"/>
    <w:rsid w:val="001D0AD2"/>
    <w:rsid w:val="001E1924"/>
    <w:rsid w:val="001E2259"/>
    <w:rsid w:val="001E565F"/>
    <w:rsid w:val="002011FB"/>
    <w:rsid w:val="00201329"/>
    <w:rsid w:val="00232166"/>
    <w:rsid w:val="00276ED6"/>
    <w:rsid w:val="00293F88"/>
    <w:rsid w:val="0029460A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5935"/>
    <w:rsid w:val="0035657A"/>
    <w:rsid w:val="00357244"/>
    <w:rsid w:val="00360F3A"/>
    <w:rsid w:val="0038155E"/>
    <w:rsid w:val="00397073"/>
    <w:rsid w:val="003A01FF"/>
    <w:rsid w:val="003A4610"/>
    <w:rsid w:val="003A4B5D"/>
    <w:rsid w:val="003A6219"/>
    <w:rsid w:val="003B4683"/>
    <w:rsid w:val="003C4946"/>
    <w:rsid w:val="003D743F"/>
    <w:rsid w:val="003E13BB"/>
    <w:rsid w:val="004058A5"/>
    <w:rsid w:val="004105C3"/>
    <w:rsid w:val="004173C8"/>
    <w:rsid w:val="00446A4B"/>
    <w:rsid w:val="00455F24"/>
    <w:rsid w:val="004829D0"/>
    <w:rsid w:val="004A164B"/>
    <w:rsid w:val="004B7C79"/>
    <w:rsid w:val="004C5C04"/>
    <w:rsid w:val="004C6B7F"/>
    <w:rsid w:val="004E0DCB"/>
    <w:rsid w:val="004E2D02"/>
    <w:rsid w:val="004E623D"/>
    <w:rsid w:val="005051D7"/>
    <w:rsid w:val="0051425D"/>
    <w:rsid w:val="00515933"/>
    <w:rsid w:val="00526089"/>
    <w:rsid w:val="005302A0"/>
    <w:rsid w:val="005377F8"/>
    <w:rsid w:val="00537D3B"/>
    <w:rsid w:val="00547298"/>
    <w:rsid w:val="0055281B"/>
    <w:rsid w:val="00554F3D"/>
    <w:rsid w:val="00556635"/>
    <w:rsid w:val="00575CC7"/>
    <w:rsid w:val="00586289"/>
    <w:rsid w:val="00587D19"/>
    <w:rsid w:val="00590D7C"/>
    <w:rsid w:val="005910B0"/>
    <w:rsid w:val="005A1131"/>
    <w:rsid w:val="005E0237"/>
    <w:rsid w:val="005E071C"/>
    <w:rsid w:val="005F2C5A"/>
    <w:rsid w:val="005F46D5"/>
    <w:rsid w:val="00601B7F"/>
    <w:rsid w:val="00605FF4"/>
    <w:rsid w:val="006107EA"/>
    <w:rsid w:val="0061470E"/>
    <w:rsid w:val="00614809"/>
    <w:rsid w:val="00626823"/>
    <w:rsid w:val="00655327"/>
    <w:rsid w:val="00657C72"/>
    <w:rsid w:val="00657ECC"/>
    <w:rsid w:val="0066172A"/>
    <w:rsid w:val="00674A4B"/>
    <w:rsid w:val="00686686"/>
    <w:rsid w:val="00692D20"/>
    <w:rsid w:val="006B130B"/>
    <w:rsid w:val="006B493B"/>
    <w:rsid w:val="006D2567"/>
    <w:rsid w:val="006D37D5"/>
    <w:rsid w:val="006F09EB"/>
    <w:rsid w:val="006F351D"/>
    <w:rsid w:val="00707755"/>
    <w:rsid w:val="00710A5B"/>
    <w:rsid w:val="00730F59"/>
    <w:rsid w:val="00741E7A"/>
    <w:rsid w:val="00765544"/>
    <w:rsid w:val="00787FCA"/>
    <w:rsid w:val="0079282F"/>
    <w:rsid w:val="007A2511"/>
    <w:rsid w:val="007B0107"/>
    <w:rsid w:val="007B1B13"/>
    <w:rsid w:val="007C25DA"/>
    <w:rsid w:val="007F5208"/>
    <w:rsid w:val="007F6763"/>
    <w:rsid w:val="007F7EA8"/>
    <w:rsid w:val="008131C1"/>
    <w:rsid w:val="00825C39"/>
    <w:rsid w:val="0082790A"/>
    <w:rsid w:val="008407C9"/>
    <w:rsid w:val="00843DCF"/>
    <w:rsid w:val="00843DD0"/>
    <w:rsid w:val="00854E95"/>
    <w:rsid w:val="00861480"/>
    <w:rsid w:val="00872052"/>
    <w:rsid w:val="00872339"/>
    <w:rsid w:val="00872406"/>
    <w:rsid w:val="00874F4F"/>
    <w:rsid w:val="00880481"/>
    <w:rsid w:val="00891911"/>
    <w:rsid w:val="008B7B99"/>
    <w:rsid w:val="008D431E"/>
    <w:rsid w:val="008D575F"/>
    <w:rsid w:val="008E0B7A"/>
    <w:rsid w:val="008E1C19"/>
    <w:rsid w:val="008F091F"/>
    <w:rsid w:val="009034A4"/>
    <w:rsid w:val="009451DE"/>
    <w:rsid w:val="00946F86"/>
    <w:rsid w:val="009532BD"/>
    <w:rsid w:val="00960343"/>
    <w:rsid w:val="0096227C"/>
    <w:rsid w:val="00963AE8"/>
    <w:rsid w:val="00990DF2"/>
    <w:rsid w:val="009A33CC"/>
    <w:rsid w:val="009A3B8D"/>
    <w:rsid w:val="009B255C"/>
    <w:rsid w:val="009C60D6"/>
    <w:rsid w:val="009D177D"/>
    <w:rsid w:val="009D4A0A"/>
    <w:rsid w:val="009E3F5A"/>
    <w:rsid w:val="009E7A51"/>
    <w:rsid w:val="009F2F3A"/>
    <w:rsid w:val="00A407A2"/>
    <w:rsid w:val="00A447AB"/>
    <w:rsid w:val="00A56EDA"/>
    <w:rsid w:val="00A63FCE"/>
    <w:rsid w:val="00A72559"/>
    <w:rsid w:val="00A76E2A"/>
    <w:rsid w:val="00A77063"/>
    <w:rsid w:val="00AA25E4"/>
    <w:rsid w:val="00AA4889"/>
    <w:rsid w:val="00AA6258"/>
    <w:rsid w:val="00AB2A57"/>
    <w:rsid w:val="00AC0F48"/>
    <w:rsid w:val="00AE7D08"/>
    <w:rsid w:val="00AF009F"/>
    <w:rsid w:val="00AF0695"/>
    <w:rsid w:val="00B01768"/>
    <w:rsid w:val="00B14235"/>
    <w:rsid w:val="00B24D18"/>
    <w:rsid w:val="00B36D9A"/>
    <w:rsid w:val="00B632BE"/>
    <w:rsid w:val="00B642C7"/>
    <w:rsid w:val="00B64EE4"/>
    <w:rsid w:val="00B70619"/>
    <w:rsid w:val="00B741AF"/>
    <w:rsid w:val="00B8049A"/>
    <w:rsid w:val="00B84CA6"/>
    <w:rsid w:val="00B91FCB"/>
    <w:rsid w:val="00BB4983"/>
    <w:rsid w:val="00BB7E7E"/>
    <w:rsid w:val="00BD50AB"/>
    <w:rsid w:val="00BF31A4"/>
    <w:rsid w:val="00C01C94"/>
    <w:rsid w:val="00C2655D"/>
    <w:rsid w:val="00C27BDE"/>
    <w:rsid w:val="00C30F29"/>
    <w:rsid w:val="00C31EE4"/>
    <w:rsid w:val="00C337A0"/>
    <w:rsid w:val="00C33CC9"/>
    <w:rsid w:val="00C372EE"/>
    <w:rsid w:val="00C3776D"/>
    <w:rsid w:val="00C47B5F"/>
    <w:rsid w:val="00C61721"/>
    <w:rsid w:val="00C61D57"/>
    <w:rsid w:val="00C81073"/>
    <w:rsid w:val="00CC2D44"/>
    <w:rsid w:val="00CD6D17"/>
    <w:rsid w:val="00CF6F9C"/>
    <w:rsid w:val="00D0231E"/>
    <w:rsid w:val="00D03D29"/>
    <w:rsid w:val="00D10983"/>
    <w:rsid w:val="00D163FF"/>
    <w:rsid w:val="00D31832"/>
    <w:rsid w:val="00D54650"/>
    <w:rsid w:val="00D6623C"/>
    <w:rsid w:val="00D76384"/>
    <w:rsid w:val="00D85E88"/>
    <w:rsid w:val="00D90BEB"/>
    <w:rsid w:val="00DB553A"/>
    <w:rsid w:val="00DD53EE"/>
    <w:rsid w:val="00DE3126"/>
    <w:rsid w:val="00DE4DFE"/>
    <w:rsid w:val="00DF4B3D"/>
    <w:rsid w:val="00E01D27"/>
    <w:rsid w:val="00E033F1"/>
    <w:rsid w:val="00E13B96"/>
    <w:rsid w:val="00E269FC"/>
    <w:rsid w:val="00E3067F"/>
    <w:rsid w:val="00E31EA5"/>
    <w:rsid w:val="00E32E3A"/>
    <w:rsid w:val="00E44F43"/>
    <w:rsid w:val="00E46442"/>
    <w:rsid w:val="00E52866"/>
    <w:rsid w:val="00E66747"/>
    <w:rsid w:val="00E77CD0"/>
    <w:rsid w:val="00E9469F"/>
    <w:rsid w:val="00E95866"/>
    <w:rsid w:val="00EA2B85"/>
    <w:rsid w:val="00EA7AD6"/>
    <w:rsid w:val="00EC0E9E"/>
    <w:rsid w:val="00EC4B24"/>
    <w:rsid w:val="00ED0D49"/>
    <w:rsid w:val="00EE44CC"/>
    <w:rsid w:val="00EE74E3"/>
    <w:rsid w:val="00EF2214"/>
    <w:rsid w:val="00EF298A"/>
    <w:rsid w:val="00EF31DF"/>
    <w:rsid w:val="00EF7EA0"/>
    <w:rsid w:val="00F04465"/>
    <w:rsid w:val="00F1538D"/>
    <w:rsid w:val="00F34908"/>
    <w:rsid w:val="00F45BEA"/>
    <w:rsid w:val="00F50360"/>
    <w:rsid w:val="00F56AA1"/>
    <w:rsid w:val="00F56F04"/>
    <w:rsid w:val="00F700BD"/>
    <w:rsid w:val="00F91B25"/>
    <w:rsid w:val="00F951F0"/>
    <w:rsid w:val="00F95953"/>
    <w:rsid w:val="00FA0ED2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cf/centres-vaccination-covid.html" TargetMode="External"/><Relationship Id="rId13" Type="http://schemas.openxmlformats.org/officeDocument/2006/relationships/hyperlink" Target="https://www.data.gouv.fr/fr/datasets/donnees-relatives-aux-livraisons-de-vaccins-contre-la-covid-19/" TargetMode="External"/><Relationship Id="rId18" Type="http://schemas.openxmlformats.org/officeDocument/2006/relationships/hyperlink" Target="mailto:presse-dgs@sante.gouv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ata.gouv.fr/fr/datasets/donnees-relatives-aux-stocks-des-doses-de-vaccins-contre-la-covid-19/" TargetMode="External"/><Relationship Id="rId17" Type="http://schemas.openxmlformats.org/officeDocument/2006/relationships/hyperlink" Target="https://geodes.santepubliquefrance.f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ashboard.covid19.data.gouv.fr/logistique-vaccins?location=FR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ta.gouv.fr/fr/datasets/donnees-des-rendez-vous-pris-dans-des-centres-de-vaccination-contre-la-covid-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shboard.covid19.data.gouv.fr/suivi-vaccination?location=FRA" TargetMode="External"/><Relationship Id="rId10" Type="http://schemas.openxmlformats.org/officeDocument/2006/relationships/hyperlink" Target="https://www.data.gouv.fr/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ata.gouv.fr/fr/datasets/donnees-relatives-aux-personnes-vaccinees-contre-la-covid-19-1/" TargetMode="External"/><Relationship Id="rId14" Type="http://schemas.openxmlformats.org/officeDocument/2006/relationships/hyperlink" Target="https://www.data.gouv.fr/fr/datasets/lieux-de-vaccination-contre-la-covid-19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6E850-A1FE-4665-825E-C4E19394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5360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SOURMAIL, Mathilde (DICOM/INFLUENCE ET DIGITAL)</cp:lastModifiedBy>
  <cp:revision>2</cp:revision>
  <cp:lastPrinted>2021-01-29T19:20:00Z</cp:lastPrinted>
  <dcterms:created xsi:type="dcterms:W3CDTF">2021-02-15T17:32:00Z</dcterms:created>
  <dcterms:modified xsi:type="dcterms:W3CDTF">2021-02-15T17:32:00Z</dcterms:modified>
</cp:coreProperties>
</file>