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4A2B199B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</w:t>
      </w:r>
      <w:r w:rsidR="00654FCC">
        <w:rPr>
          <w:rFonts w:cstheme="minorHAnsi"/>
          <w:szCs w:val="24"/>
        </w:rPr>
        <w:t>6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6F2D5482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654FCC">
        <w:rPr>
          <w:rFonts w:cstheme="minorHAnsi"/>
          <w:b/>
          <w:sz w:val="24"/>
          <w:szCs w:val="24"/>
        </w:rPr>
        <w:t>6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AA4889">
        <w:rPr>
          <w:rFonts w:cstheme="minorHAnsi"/>
          <w:b/>
          <w:sz w:val="24"/>
          <w:szCs w:val="24"/>
        </w:rPr>
        <w:t xml:space="preserve">, </w:t>
      </w:r>
      <w:r w:rsidR="00356F6E" w:rsidRPr="00356F6E">
        <w:rPr>
          <w:rFonts w:cstheme="minorHAnsi"/>
          <w:b/>
          <w:sz w:val="24"/>
          <w:szCs w:val="24"/>
        </w:rPr>
        <w:t>plus</w:t>
      </w:r>
      <w:r w:rsidR="00614809" w:rsidRPr="00356F6E">
        <w:rPr>
          <w:rFonts w:cstheme="minorHAnsi"/>
          <w:b/>
          <w:sz w:val="24"/>
          <w:szCs w:val="24"/>
        </w:rPr>
        <w:t xml:space="preserve"> de </w:t>
      </w:r>
      <w:r w:rsidR="00356F6E" w:rsidRPr="00356F6E">
        <w:rPr>
          <w:rFonts w:cstheme="minorHAnsi"/>
          <w:b/>
          <w:sz w:val="24"/>
          <w:szCs w:val="24"/>
        </w:rPr>
        <w:t>3 162</w:t>
      </w:r>
      <w:r w:rsidR="00AA4889" w:rsidRPr="00356F6E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419428BD" w:rsidR="00194D33" w:rsidRDefault="00EF7EA0" w:rsidP="004A164B">
      <w:pPr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356F6E" w:rsidRPr="00356F6E">
        <w:rPr>
          <w:rFonts w:cstheme="minorHAnsi"/>
          <w:bCs/>
          <w:sz w:val="24"/>
          <w:szCs w:val="24"/>
        </w:rPr>
        <w:t>2 347 088</w:t>
      </w:r>
      <w:r w:rsidR="004A164B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356F6E">
        <w:rPr>
          <w:rFonts w:cstheme="minorHAnsi"/>
          <w:bCs/>
          <w:sz w:val="24"/>
          <w:szCs w:val="24"/>
        </w:rPr>
        <w:t>3,</w:t>
      </w:r>
      <w:r w:rsidR="00AA4889" w:rsidRPr="00356F6E">
        <w:rPr>
          <w:rFonts w:cstheme="minorHAnsi"/>
          <w:bCs/>
          <w:sz w:val="24"/>
          <w:szCs w:val="24"/>
        </w:rPr>
        <w:t>5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356F6E">
        <w:rPr>
          <w:rFonts w:cstheme="minorHAnsi"/>
          <w:bCs/>
          <w:sz w:val="24"/>
          <w:szCs w:val="24"/>
        </w:rPr>
        <w:t>4</w:t>
      </w:r>
      <w:r w:rsidR="00E269FC" w:rsidRPr="00356F6E">
        <w:rPr>
          <w:rFonts w:cstheme="minorHAnsi"/>
          <w:bCs/>
          <w:sz w:val="24"/>
          <w:szCs w:val="24"/>
        </w:rPr>
        <w:t>,</w:t>
      </w:r>
      <w:r w:rsidR="00356F6E">
        <w:rPr>
          <w:rFonts w:cstheme="minorHAnsi"/>
          <w:bCs/>
          <w:sz w:val="24"/>
          <w:szCs w:val="24"/>
        </w:rPr>
        <w:t>4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356F6E" w:rsidRPr="00356F6E">
        <w:rPr>
          <w:rFonts w:cstheme="minorHAnsi"/>
          <w:bCs/>
          <w:sz w:val="24"/>
          <w:szCs w:val="24"/>
        </w:rPr>
        <w:t>815</w:t>
      </w:r>
      <w:r w:rsidR="00356F6E">
        <w:rPr>
          <w:rFonts w:cstheme="minorHAnsi"/>
          <w:bCs/>
          <w:sz w:val="24"/>
          <w:szCs w:val="24"/>
        </w:rPr>
        <w:t> </w:t>
      </w:r>
      <w:r w:rsidR="00356F6E" w:rsidRPr="00356F6E">
        <w:rPr>
          <w:rFonts w:cstheme="minorHAnsi"/>
          <w:bCs/>
          <w:sz w:val="24"/>
          <w:szCs w:val="24"/>
        </w:rPr>
        <w:t>547</w:t>
      </w:r>
      <w:r w:rsidR="00356F6E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356F6E" w:rsidRPr="00CF6F9C" w14:paraId="7F092677" w14:textId="77777777" w:rsidTr="004B13D1">
        <w:tc>
          <w:tcPr>
            <w:tcW w:w="1838" w:type="dxa"/>
          </w:tcPr>
          <w:p w14:paraId="60654AE1" w14:textId="67F19389" w:rsidR="00356F6E" w:rsidRPr="00CF6F9C" w:rsidRDefault="00356F6E" w:rsidP="00356F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556CF1A3" w:rsidR="00356F6E" w:rsidRPr="00654FCC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52 880</w:t>
            </w:r>
          </w:p>
        </w:tc>
        <w:tc>
          <w:tcPr>
            <w:tcW w:w="2408" w:type="dxa"/>
          </w:tcPr>
          <w:p w14:paraId="14E4821A" w14:textId="2FE044E2" w:rsidR="00356F6E" w:rsidRPr="00356F6E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799 154</w:t>
            </w:r>
          </w:p>
        </w:tc>
        <w:tc>
          <w:tcPr>
            <w:tcW w:w="2408" w:type="dxa"/>
          </w:tcPr>
          <w:p w14:paraId="1D5FCB5B" w14:textId="2045A324" w:rsidR="00356F6E" w:rsidRPr="00654FCC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2 347 088</w:t>
            </w:r>
          </w:p>
        </w:tc>
      </w:tr>
      <w:tr w:rsidR="00356F6E" w:rsidRPr="00CF6F9C" w14:paraId="7AFA91C4" w14:textId="77777777" w:rsidTr="004B13D1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356F6E" w:rsidRPr="00CF6F9C" w:rsidRDefault="00356F6E" w:rsidP="00356F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1EF7FDC3" w:rsidR="00356F6E" w:rsidRPr="00654FCC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95 298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4BD139EF" w:rsidR="00356F6E" w:rsidRPr="00356F6E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760 116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25106140" w:rsidR="00356F6E" w:rsidRPr="00654FCC" w:rsidRDefault="00356F6E" w:rsidP="00356F6E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356F6E">
              <w:rPr>
                <w:rFonts w:cstheme="minorHAnsi"/>
                <w:bCs/>
                <w:sz w:val="24"/>
                <w:szCs w:val="24"/>
              </w:rPr>
              <w:t>815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356F6E">
              <w:rPr>
                <w:rFonts w:cstheme="minorHAnsi"/>
                <w:bCs/>
                <w:sz w:val="24"/>
                <w:szCs w:val="24"/>
              </w:rPr>
              <w:t>547</w:t>
            </w:r>
          </w:p>
        </w:tc>
      </w:tr>
      <w:tr w:rsidR="00356F6E" w:rsidRPr="00356F6E" w14:paraId="212A4B16" w14:textId="77777777" w:rsidTr="004B13D1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356F6E" w:rsidRPr="00CF6F9C" w:rsidRDefault="00356F6E" w:rsidP="00356F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70B49E1E" w:rsidR="00356F6E" w:rsidRPr="00654FCC" w:rsidRDefault="00356F6E" w:rsidP="00356F6E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6F6E">
              <w:rPr>
                <w:rFonts w:cstheme="minorHAnsi"/>
                <w:b/>
                <w:sz w:val="24"/>
                <w:szCs w:val="24"/>
              </w:rPr>
              <w:t>148 178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3C1FBAC6" w:rsidR="00356F6E" w:rsidRPr="00356F6E" w:rsidRDefault="00356F6E" w:rsidP="00356F6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6F6E">
              <w:rPr>
                <w:rFonts w:cstheme="minorHAnsi"/>
                <w:b/>
                <w:sz w:val="24"/>
                <w:szCs w:val="24"/>
              </w:rPr>
              <w:t>1 559 270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0FE26B7C" w:rsidR="00356F6E" w:rsidRPr="00356F6E" w:rsidRDefault="00356F6E" w:rsidP="00356F6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56F6E">
              <w:rPr>
                <w:rFonts w:cstheme="minorHAnsi"/>
                <w:b/>
                <w:bCs/>
                <w:sz w:val="24"/>
                <w:szCs w:val="24"/>
              </w:rPr>
              <w:t>3 162 635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2F2AFD16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DA10F8"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1DEC7FFE" w:rsidR="0055281B" w:rsidRPr="00D24489" w:rsidRDefault="00741E7A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39,8</w:t>
            </w:r>
            <w:r w:rsidR="0055281B" w:rsidRPr="00D24489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D2448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D24489" w:rsidRPr="00C30F29" w14:paraId="7E6306DA" w14:textId="77777777" w:rsidTr="00436192">
        <w:tc>
          <w:tcPr>
            <w:tcW w:w="3397" w:type="dxa"/>
          </w:tcPr>
          <w:p w14:paraId="34905677" w14:textId="79E95428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6D7035A9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0,5%</w:t>
            </w:r>
          </w:p>
        </w:tc>
      </w:tr>
      <w:tr w:rsidR="00D24489" w:rsidRPr="00C30F29" w14:paraId="7E8D1372" w14:textId="77777777" w:rsidTr="00436192">
        <w:tc>
          <w:tcPr>
            <w:tcW w:w="3397" w:type="dxa"/>
          </w:tcPr>
          <w:p w14:paraId="380AC937" w14:textId="5812ADD8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75DC1780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1,1%</w:t>
            </w:r>
          </w:p>
        </w:tc>
      </w:tr>
      <w:tr w:rsidR="00D24489" w:rsidRPr="00C30F29" w14:paraId="50BD63E2" w14:textId="77777777" w:rsidTr="00436192">
        <w:tc>
          <w:tcPr>
            <w:tcW w:w="3397" w:type="dxa"/>
          </w:tcPr>
          <w:p w14:paraId="052FE8B0" w14:textId="4C8EAC89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6C0B34FF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3,5%</w:t>
            </w:r>
          </w:p>
        </w:tc>
      </w:tr>
      <w:tr w:rsidR="00D24489" w:rsidRPr="00C30F29" w14:paraId="06102D8A" w14:textId="77777777" w:rsidTr="00436192">
        <w:tc>
          <w:tcPr>
            <w:tcW w:w="3397" w:type="dxa"/>
          </w:tcPr>
          <w:p w14:paraId="0CADAEA5" w14:textId="46C3E815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791BC88B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5,4%</w:t>
            </w:r>
          </w:p>
        </w:tc>
      </w:tr>
      <w:tr w:rsidR="00D24489" w:rsidRPr="00C30F29" w14:paraId="0C1B4463" w14:textId="77777777" w:rsidTr="00436192">
        <w:tc>
          <w:tcPr>
            <w:tcW w:w="3397" w:type="dxa"/>
          </w:tcPr>
          <w:p w14:paraId="35AFAD92" w14:textId="20CDA55C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4A0077C7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13,4%</w:t>
            </w:r>
          </w:p>
        </w:tc>
      </w:tr>
      <w:tr w:rsidR="00D24489" w:rsidRPr="00C30F29" w14:paraId="5A9CCDB4" w14:textId="77777777" w:rsidTr="00436192">
        <w:tc>
          <w:tcPr>
            <w:tcW w:w="3397" w:type="dxa"/>
          </w:tcPr>
          <w:p w14:paraId="0D1B3D5E" w14:textId="453562F7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088409D9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5,9%</w:t>
            </w:r>
          </w:p>
        </w:tc>
      </w:tr>
      <w:tr w:rsidR="00D24489" w:rsidRPr="00C30F29" w14:paraId="2C1A8FB7" w14:textId="77777777" w:rsidTr="00436192">
        <w:tc>
          <w:tcPr>
            <w:tcW w:w="3397" w:type="dxa"/>
          </w:tcPr>
          <w:p w14:paraId="4C8C669B" w14:textId="557BE17D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13C6DE9F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4,1%</w:t>
            </w:r>
          </w:p>
        </w:tc>
      </w:tr>
      <w:tr w:rsidR="00D24489" w:rsidRPr="00C30F29" w14:paraId="1AEFDAB2" w14:textId="77777777" w:rsidTr="00436192">
        <w:tc>
          <w:tcPr>
            <w:tcW w:w="3397" w:type="dxa"/>
          </w:tcPr>
          <w:p w14:paraId="12081821" w14:textId="230748F7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60CDD38B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5,0%</w:t>
            </w:r>
          </w:p>
        </w:tc>
      </w:tr>
      <w:tr w:rsidR="00D24489" w:rsidRPr="00C30F29" w14:paraId="17D7765E" w14:textId="77777777" w:rsidTr="00436192">
        <w:tc>
          <w:tcPr>
            <w:tcW w:w="3397" w:type="dxa"/>
          </w:tcPr>
          <w:p w14:paraId="7EA5A05F" w14:textId="48087722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5B65E093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19,1%</w:t>
            </w:r>
          </w:p>
        </w:tc>
      </w:tr>
      <w:tr w:rsidR="00D24489" w:rsidRPr="00C30F29" w14:paraId="6854588E" w14:textId="77777777" w:rsidTr="00436192">
        <w:tc>
          <w:tcPr>
            <w:tcW w:w="3397" w:type="dxa"/>
          </w:tcPr>
          <w:p w14:paraId="3FE4BCD4" w14:textId="53FA8900" w:rsidR="00D24489" w:rsidRPr="00C30F29" w:rsidRDefault="00D24489" w:rsidP="00D244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3F08C7BD" w:rsidR="00D24489" w:rsidRPr="00D24489" w:rsidRDefault="00D24489" w:rsidP="00D2448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24489">
              <w:rPr>
                <w:rFonts w:cstheme="minorHAnsi"/>
                <w:bCs/>
                <w:sz w:val="24"/>
                <w:szCs w:val="24"/>
              </w:rPr>
              <w:t>42,0%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654FCC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D24489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39E551E7" w:rsidR="001C6BD0" w:rsidRPr="00D24489" w:rsidRDefault="000F1FAE" w:rsidP="001C6BD0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273 161</w:t>
            </w:r>
          </w:p>
        </w:tc>
        <w:tc>
          <w:tcPr>
            <w:tcW w:w="2551" w:type="dxa"/>
          </w:tcPr>
          <w:p w14:paraId="58AFC053" w14:textId="2FD250EC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74 144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184916C8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135 151</w:t>
            </w:r>
          </w:p>
        </w:tc>
        <w:tc>
          <w:tcPr>
            <w:tcW w:w="2551" w:type="dxa"/>
          </w:tcPr>
          <w:p w14:paraId="3834E8F6" w14:textId="0AFC6360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41 477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499A5829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127 372</w:t>
            </w:r>
          </w:p>
        </w:tc>
        <w:tc>
          <w:tcPr>
            <w:tcW w:w="2551" w:type="dxa"/>
          </w:tcPr>
          <w:p w14:paraId="6B14E5B9" w14:textId="7E0C2628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41 859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7F86115B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102 101</w:t>
            </w:r>
          </w:p>
        </w:tc>
        <w:tc>
          <w:tcPr>
            <w:tcW w:w="2551" w:type="dxa"/>
          </w:tcPr>
          <w:p w14:paraId="378E4D50" w14:textId="527EA3BD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30 419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73832962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17 045</w:t>
            </w:r>
          </w:p>
        </w:tc>
        <w:tc>
          <w:tcPr>
            <w:tcW w:w="2551" w:type="dxa"/>
          </w:tcPr>
          <w:p w14:paraId="4A8402D5" w14:textId="6BDDA024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4 440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09B7A2F7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203 297</w:t>
            </w:r>
          </w:p>
        </w:tc>
        <w:tc>
          <w:tcPr>
            <w:tcW w:w="2551" w:type="dxa"/>
          </w:tcPr>
          <w:p w14:paraId="61BBA3C3" w14:textId="44BA9F34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66 274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2F98F37D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150 145</w:t>
            </w:r>
          </w:p>
        </w:tc>
        <w:tc>
          <w:tcPr>
            <w:tcW w:w="2551" w:type="dxa"/>
          </w:tcPr>
          <w:p w14:paraId="1CCED339" w14:textId="23E284F2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53 905</w:t>
            </w:r>
            <w:r w:rsidR="00190A2C" w:rsidRPr="00D24489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52C17B5A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316 779</w:t>
            </w:r>
          </w:p>
        </w:tc>
        <w:tc>
          <w:tcPr>
            <w:tcW w:w="2551" w:type="dxa"/>
          </w:tcPr>
          <w:p w14:paraId="5334B535" w14:textId="1320ABCB" w:rsidR="000F58DC" w:rsidRPr="00D24489" w:rsidRDefault="000F1FAE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88 949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3433E8EC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139 571</w:t>
            </w:r>
          </w:p>
        </w:tc>
        <w:tc>
          <w:tcPr>
            <w:tcW w:w="2551" w:type="dxa"/>
          </w:tcPr>
          <w:p w14:paraId="705727C7" w14:textId="54B266A2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60 306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708CEF7F" w:rsidR="000F58DC" w:rsidRPr="00D24489" w:rsidRDefault="000F1FAE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258 046</w:t>
            </w:r>
          </w:p>
        </w:tc>
        <w:tc>
          <w:tcPr>
            <w:tcW w:w="2551" w:type="dxa"/>
          </w:tcPr>
          <w:p w14:paraId="01A8AFDC" w14:textId="6F4A2C05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80 310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390A8502" w:rsidR="000F58DC" w:rsidRPr="00D24489" w:rsidRDefault="000F1FAE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239 272</w:t>
            </w:r>
          </w:p>
        </w:tc>
        <w:tc>
          <w:tcPr>
            <w:tcW w:w="2551" w:type="dxa"/>
          </w:tcPr>
          <w:p w14:paraId="41A44F7C" w14:textId="5B17DF30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76 643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4BB1733D" w:rsidR="000F58DC" w:rsidRPr="00D24489" w:rsidRDefault="000F1FAE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127 590</w:t>
            </w:r>
          </w:p>
        </w:tc>
        <w:tc>
          <w:tcPr>
            <w:tcW w:w="2551" w:type="dxa"/>
          </w:tcPr>
          <w:p w14:paraId="25EC3F14" w14:textId="4D8F0386" w:rsidR="000F58DC" w:rsidRPr="00D24489" w:rsidRDefault="000F1FAE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42 702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3F15E878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187 785</w:t>
            </w:r>
          </w:p>
        </w:tc>
        <w:tc>
          <w:tcPr>
            <w:tcW w:w="2551" w:type="dxa"/>
          </w:tcPr>
          <w:p w14:paraId="205AC7F1" w14:textId="37F3D641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52 942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00793404" w:rsidR="000F58DC" w:rsidRPr="00D24489" w:rsidRDefault="000F1FAE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D24489">
              <w:rPr>
                <w:rFonts w:cstheme="minorHAnsi"/>
                <w:b/>
                <w:szCs w:val="24"/>
              </w:rPr>
              <w:t>2 277 315</w:t>
            </w:r>
          </w:p>
        </w:tc>
        <w:tc>
          <w:tcPr>
            <w:tcW w:w="2551" w:type="dxa"/>
          </w:tcPr>
          <w:p w14:paraId="36EA140B" w14:textId="676239FF" w:rsidR="000F58DC" w:rsidRPr="00D24489" w:rsidRDefault="000F1FAE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D24489">
              <w:rPr>
                <w:rFonts w:cstheme="minorHAnsi"/>
                <w:b/>
                <w:szCs w:val="24"/>
              </w:rPr>
              <w:t>714 370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47521D48" w:rsidR="000E2339" w:rsidRPr="00D24489" w:rsidRDefault="000F1FAE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2 046</w:t>
            </w:r>
          </w:p>
        </w:tc>
        <w:tc>
          <w:tcPr>
            <w:tcW w:w="2551" w:type="dxa"/>
          </w:tcPr>
          <w:p w14:paraId="715CD61E" w14:textId="5E48DB1C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371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5EE50EB2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1 892</w:t>
            </w:r>
          </w:p>
        </w:tc>
        <w:tc>
          <w:tcPr>
            <w:tcW w:w="2551" w:type="dxa"/>
          </w:tcPr>
          <w:p w14:paraId="35347C47" w14:textId="5C067CA5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359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07E16307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10 609</w:t>
            </w:r>
          </w:p>
        </w:tc>
        <w:tc>
          <w:tcPr>
            <w:tcW w:w="2551" w:type="dxa"/>
          </w:tcPr>
          <w:p w14:paraId="6EA35EA8" w14:textId="3FACA944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686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13211A1D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3 716</w:t>
            </w:r>
          </w:p>
        </w:tc>
        <w:tc>
          <w:tcPr>
            <w:tcW w:w="2551" w:type="dxa"/>
          </w:tcPr>
          <w:p w14:paraId="6F4BEDA8" w14:textId="3B631A95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1 093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3417692F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2 503</w:t>
            </w:r>
          </w:p>
        </w:tc>
        <w:tc>
          <w:tcPr>
            <w:tcW w:w="2551" w:type="dxa"/>
          </w:tcPr>
          <w:p w14:paraId="45F6D6E2" w14:textId="3EB85830" w:rsidR="000F58DC" w:rsidRPr="00D24489" w:rsidRDefault="000F1FAE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6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D24489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D24489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4CDB485" w:rsidR="000E2339" w:rsidRPr="00D24489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14:paraId="22228400" w14:textId="67061C0A" w:rsidR="000E2339" w:rsidRPr="00D24489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D24489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488D5C22" w:rsidR="000F58DC" w:rsidRPr="00D24489" w:rsidRDefault="000F1FAE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D24489">
              <w:rPr>
                <w:rFonts w:cstheme="minorHAnsi"/>
                <w:b/>
                <w:szCs w:val="24"/>
              </w:rPr>
              <w:t>2 298 086</w:t>
            </w:r>
          </w:p>
        </w:tc>
        <w:tc>
          <w:tcPr>
            <w:tcW w:w="2551" w:type="dxa"/>
          </w:tcPr>
          <w:p w14:paraId="37EEDC3A" w14:textId="1975D3D2" w:rsidR="000F58DC" w:rsidRPr="00D24489" w:rsidRDefault="000F1FAE" w:rsidP="00590D7C">
            <w:pPr>
              <w:jc w:val="right"/>
              <w:rPr>
                <w:rFonts w:cstheme="minorHAnsi"/>
                <w:b/>
                <w:szCs w:val="24"/>
              </w:rPr>
            </w:pPr>
            <w:r w:rsidRPr="00D24489">
              <w:rPr>
                <w:rFonts w:cstheme="minorHAnsi"/>
                <w:b/>
                <w:szCs w:val="24"/>
              </w:rPr>
              <w:t>716 887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4B630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4B630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4B630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4B630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4EAE" w14:textId="77777777" w:rsidR="004B6307" w:rsidRDefault="004B6307" w:rsidP="00EF7EA0">
      <w:pPr>
        <w:spacing w:after="0" w:line="240" w:lineRule="auto"/>
      </w:pPr>
      <w:r>
        <w:separator/>
      </w:r>
    </w:p>
  </w:endnote>
  <w:endnote w:type="continuationSeparator" w:id="0">
    <w:p w14:paraId="5FD54D1C" w14:textId="77777777" w:rsidR="004B6307" w:rsidRDefault="004B630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B9A7" w14:textId="77777777" w:rsidR="004B6307" w:rsidRDefault="004B6307" w:rsidP="00EF7EA0">
      <w:pPr>
        <w:spacing w:after="0" w:line="240" w:lineRule="auto"/>
      </w:pPr>
      <w:r>
        <w:separator/>
      </w:r>
    </w:p>
  </w:footnote>
  <w:footnote w:type="continuationSeparator" w:id="0">
    <w:p w14:paraId="467F74AE" w14:textId="77777777" w:rsidR="004B6307" w:rsidRDefault="004B6307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100B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1FAE"/>
    <w:rsid w:val="000F58DC"/>
    <w:rsid w:val="000F596B"/>
    <w:rsid w:val="000F747D"/>
    <w:rsid w:val="0010198F"/>
    <w:rsid w:val="00112880"/>
    <w:rsid w:val="0014205A"/>
    <w:rsid w:val="00151F23"/>
    <w:rsid w:val="00164390"/>
    <w:rsid w:val="00187DB7"/>
    <w:rsid w:val="00190A2C"/>
    <w:rsid w:val="00194D33"/>
    <w:rsid w:val="0019764F"/>
    <w:rsid w:val="001A1B84"/>
    <w:rsid w:val="001A751C"/>
    <w:rsid w:val="001B392A"/>
    <w:rsid w:val="001B6E0B"/>
    <w:rsid w:val="001C23AD"/>
    <w:rsid w:val="001C6BD0"/>
    <w:rsid w:val="001D0AD2"/>
    <w:rsid w:val="001E1924"/>
    <w:rsid w:val="001E2259"/>
    <w:rsid w:val="001E565F"/>
    <w:rsid w:val="002011FB"/>
    <w:rsid w:val="00201329"/>
    <w:rsid w:val="002018FD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6F6E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D743F"/>
    <w:rsid w:val="003E13BB"/>
    <w:rsid w:val="004058A5"/>
    <w:rsid w:val="004105C3"/>
    <w:rsid w:val="004173C8"/>
    <w:rsid w:val="00446A4B"/>
    <w:rsid w:val="00455F24"/>
    <w:rsid w:val="004829D0"/>
    <w:rsid w:val="004970DA"/>
    <w:rsid w:val="004A164B"/>
    <w:rsid w:val="004B6307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0D7C"/>
    <w:rsid w:val="005910B0"/>
    <w:rsid w:val="005A1131"/>
    <w:rsid w:val="005E0237"/>
    <w:rsid w:val="005E071C"/>
    <w:rsid w:val="005F2C5A"/>
    <w:rsid w:val="005F46D5"/>
    <w:rsid w:val="00601B7F"/>
    <w:rsid w:val="00605FF4"/>
    <w:rsid w:val="006107EA"/>
    <w:rsid w:val="0061470E"/>
    <w:rsid w:val="00614809"/>
    <w:rsid w:val="00626823"/>
    <w:rsid w:val="00654FCC"/>
    <w:rsid w:val="00655327"/>
    <w:rsid w:val="00657C72"/>
    <w:rsid w:val="00657ECC"/>
    <w:rsid w:val="0066172A"/>
    <w:rsid w:val="00674A4B"/>
    <w:rsid w:val="00686686"/>
    <w:rsid w:val="00692D20"/>
    <w:rsid w:val="006B130B"/>
    <w:rsid w:val="006B493B"/>
    <w:rsid w:val="006D2567"/>
    <w:rsid w:val="006D37D5"/>
    <w:rsid w:val="006F09EB"/>
    <w:rsid w:val="006F351D"/>
    <w:rsid w:val="00707755"/>
    <w:rsid w:val="00710A5B"/>
    <w:rsid w:val="00730F59"/>
    <w:rsid w:val="00741E7A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0343"/>
    <w:rsid w:val="0096227C"/>
    <w:rsid w:val="00963AE8"/>
    <w:rsid w:val="00990DF2"/>
    <w:rsid w:val="009A33CC"/>
    <w:rsid w:val="009A3B8D"/>
    <w:rsid w:val="009B255C"/>
    <w:rsid w:val="009C60D6"/>
    <w:rsid w:val="009D177D"/>
    <w:rsid w:val="009D4A0A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4889"/>
    <w:rsid w:val="00AA6258"/>
    <w:rsid w:val="00AB2A57"/>
    <w:rsid w:val="00AC0F48"/>
    <w:rsid w:val="00AE7D0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50AB"/>
    <w:rsid w:val="00BF31A4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949AD"/>
    <w:rsid w:val="00CC2D44"/>
    <w:rsid w:val="00CD6D17"/>
    <w:rsid w:val="00CF6F9C"/>
    <w:rsid w:val="00D0231E"/>
    <w:rsid w:val="00D03D29"/>
    <w:rsid w:val="00D10983"/>
    <w:rsid w:val="00D163FF"/>
    <w:rsid w:val="00D24489"/>
    <w:rsid w:val="00D31832"/>
    <w:rsid w:val="00D337C6"/>
    <w:rsid w:val="00D54650"/>
    <w:rsid w:val="00D630E1"/>
    <w:rsid w:val="00D6623C"/>
    <w:rsid w:val="00D76384"/>
    <w:rsid w:val="00D85E88"/>
    <w:rsid w:val="00D90BEB"/>
    <w:rsid w:val="00DA10F8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067F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A0ED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7479-B5E7-4DD3-ACE9-CB156A31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2021-02-16T18:10:00Z</dcterms:created>
  <dcterms:modified xsi:type="dcterms:W3CDTF">2021-02-16T18:10:00Z</dcterms:modified>
</cp:coreProperties>
</file>