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80EE" w14:textId="77777777" w:rsidR="000F611D" w:rsidRDefault="000F611D" w:rsidP="000F611D">
      <w:pPr>
        <w:rPr>
          <w:noProof/>
          <w:lang w:eastAsia="fr-FR"/>
        </w:rPr>
      </w:pPr>
      <w:r>
        <w:rPr>
          <w:noProof/>
          <w:lang w:eastAsia="fr-FR"/>
        </w:rPr>
        <w:drawing>
          <wp:inline distT="0" distB="0" distL="0" distR="0" wp14:anchorId="701E8B2B" wp14:editId="5ECDD33A">
            <wp:extent cx="1524000" cy="118701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Solidarites_Sante_CMJ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8241" cy="1190317"/>
                    </a:xfrm>
                    <a:prstGeom prst="rect">
                      <a:avLst/>
                    </a:prstGeom>
                  </pic:spPr>
                </pic:pic>
              </a:graphicData>
            </a:graphic>
          </wp:inline>
        </w:drawing>
      </w:r>
    </w:p>
    <w:p w14:paraId="79F608B8" w14:textId="77777777" w:rsidR="000F611D" w:rsidRDefault="000F611D" w:rsidP="000F611D">
      <w:pPr>
        <w:jc w:val="right"/>
        <w:rPr>
          <w:noProof/>
          <w:lang w:eastAsia="fr-FR"/>
        </w:rPr>
      </w:pPr>
    </w:p>
    <w:p w14:paraId="6EB96803" w14:textId="36031B9E" w:rsidR="000F611D" w:rsidRDefault="00834BCE" w:rsidP="000F611D">
      <w:pPr>
        <w:jc w:val="right"/>
        <w:rPr>
          <w:noProof/>
          <w:lang w:eastAsia="fr-FR"/>
        </w:rPr>
      </w:pPr>
      <w:r>
        <w:rPr>
          <w:noProof/>
          <w:lang w:eastAsia="fr-FR"/>
        </w:rPr>
        <w:t xml:space="preserve">Paris, le 5 mai </w:t>
      </w:r>
      <w:bookmarkStart w:id="0" w:name="_GoBack"/>
      <w:bookmarkEnd w:id="0"/>
      <w:r w:rsidR="000F611D">
        <w:rPr>
          <w:noProof/>
          <w:lang w:eastAsia="fr-FR"/>
        </w:rPr>
        <w:t>2021</w:t>
      </w:r>
    </w:p>
    <w:p w14:paraId="59D82DF4" w14:textId="77777777" w:rsidR="000F611D" w:rsidRDefault="000F611D" w:rsidP="000F611D">
      <w:pPr>
        <w:rPr>
          <w:noProof/>
          <w:lang w:eastAsia="fr-FR"/>
        </w:rPr>
      </w:pPr>
    </w:p>
    <w:p w14:paraId="5567D503" w14:textId="77777777" w:rsidR="000F611D" w:rsidRPr="006309EB" w:rsidRDefault="000F611D" w:rsidP="000F611D">
      <w:pPr>
        <w:jc w:val="center"/>
        <w:rPr>
          <w:b/>
          <w:noProof/>
          <w:sz w:val="28"/>
          <w:szCs w:val="28"/>
          <w:lang w:eastAsia="fr-FR"/>
        </w:rPr>
      </w:pPr>
      <w:r w:rsidRPr="006309EB">
        <w:rPr>
          <w:b/>
          <w:noProof/>
          <w:sz w:val="28"/>
          <w:szCs w:val="28"/>
          <w:lang w:eastAsia="fr-FR"/>
        </w:rPr>
        <w:t>COMMUNIQUE DE PRESSE</w:t>
      </w:r>
    </w:p>
    <w:p w14:paraId="0B63B919" w14:textId="77777777" w:rsidR="000F611D" w:rsidRDefault="000F611D" w:rsidP="000F611D">
      <w:pPr>
        <w:jc w:val="right"/>
        <w:rPr>
          <w:noProof/>
          <w:lang w:eastAsia="fr-FR"/>
        </w:rPr>
      </w:pPr>
    </w:p>
    <w:p w14:paraId="0BC0A1DE" w14:textId="77777777" w:rsidR="000F611D" w:rsidRPr="008B0DEE" w:rsidRDefault="000F611D" w:rsidP="000F611D">
      <w:pPr>
        <w:autoSpaceDE w:val="0"/>
        <w:autoSpaceDN w:val="0"/>
        <w:adjustRightInd w:val="0"/>
        <w:spacing w:after="0" w:line="240" w:lineRule="auto"/>
        <w:rPr>
          <w:rFonts w:cstheme="minorHAnsi"/>
          <w:b/>
          <w:color w:val="000000"/>
          <w:sz w:val="28"/>
          <w:szCs w:val="28"/>
        </w:rPr>
      </w:pPr>
      <w:r w:rsidRPr="008B0DEE">
        <w:rPr>
          <w:rFonts w:cstheme="minorHAnsi"/>
          <w:b/>
          <w:color w:val="000000"/>
          <w:sz w:val="28"/>
          <w:szCs w:val="28"/>
        </w:rPr>
        <w:t>Calendrier des vaccinations 2021</w:t>
      </w:r>
    </w:p>
    <w:p w14:paraId="780E7472" w14:textId="77777777" w:rsidR="000F611D" w:rsidRDefault="000F611D" w:rsidP="000F611D">
      <w:pPr>
        <w:autoSpaceDE w:val="0"/>
        <w:autoSpaceDN w:val="0"/>
        <w:adjustRightInd w:val="0"/>
        <w:spacing w:after="0" w:line="240" w:lineRule="auto"/>
        <w:rPr>
          <w:rFonts w:ascii="CIDFont+F4" w:hAnsi="CIDFont+F4" w:cs="CIDFont+F4"/>
          <w:color w:val="000000"/>
          <w:sz w:val="28"/>
          <w:szCs w:val="28"/>
        </w:rPr>
      </w:pPr>
    </w:p>
    <w:p w14:paraId="5D963F76" w14:textId="77777777" w:rsidR="000F611D" w:rsidRPr="000F611D" w:rsidRDefault="000F611D" w:rsidP="000F611D">
      <w:pPr>
        <w:autoSpaceDE w:val="0"/>
        <w:autoSpaceDN w:val="0"/>
        <w:adjustRightInd w:val="0"/>
        <w:spacing w:after="0" w:line="240" w:lineRule="auto"/>
        <w:jc w:val="both"/>
        <w:rPr>
          <w:rFonts w:cstheme="minorHAnsi"/>
          <w:color w:val="000000"/>
        </w:rPr>
      </w:pPr>
      <w:r w:rsidRPr="000F611D">
        <w:rPr>
          <w:rFonts w:cstheme="minorHAnsi"/>
          <w:color w:val="000000"/>
        </w:rPr>
        <w:t>Le calendrier des vaccinations 2021 est rendu public ce jour. Elaboré par le ministère chargé de la Santé, après avis de la Haute autorité de santé (HAS), le calendrier des vaccinations rassemble l’ensemble des recommandations applicables aux personnes résidant en France en fonction de leur âge et émet les recommandations vaccinales « générales » et des recommandations vaccinales « particulières » propres à des situations spécifiques (risques accrus de complications, d’exposition ou de transmission) ou à des expositions professionnelles.</w:t>
      </w:r>
    </w:p>
    <w:p w14:paraId="680D6A0E" w14:textId="77777777" w:rsidR="000F611D" w:rsidRDefault="000F611D" w:rsidP="000F611D">
      <w:pPr>
        <w:autoSpaceDE w:val="0"/>
        <w:autoSpaceDN w:val="0"/>
        <w:adjustRightInd w:val="0"/>
        <w:spacing w:after="0" w:line="240" w:lineRule="auto"/>
        <w:jc w:val="both"/>
        <w:rPr>
          <w:rFonts w:cstheme="minorHAnsi"/>
          <w:color w:val="000000"/>
        </w:rPr>
      </w:pPr>
    </w:p>
    <w:p w14:paraId="65AA9345" w14:textId="22CDB9AA" w:rsidR="008B0DEE" w:rsidRPr="008B0DEE" w:rsidRDefault="00EE61E5" w:rsidP="008B0DEE">
      <w:pPr>
        <w:spacing w:after="0" w:line="240" w:lineRule="auto"/>
        <w:jc w:val="both"/>
        <w:rPr>
          <w:rFonts w:cstheme="minorHAnsi"/>
          <w:lang w:eastAsia="fr-FR"/>
        </w:rPr>
      </w:pPr>
      <w:r>
        <w:rPr>
          <w:rFonts w:cstheme="minorHAnsi"/>
          <w:lang w:eastAsia="fr-FR"/>
        </w:rPr>
        <w:t xml:space="preserve">Dans le contexte de la crise sanitaire liée à la </w:t>
      </w:r>
      <w:proofErr w:type="spellStart"/>
      <w:r>
        <w:rPr>
          <w:rFonts w:cstheme="minorHAnsi"/>
          <w:lang w:eastAsia="fr-FR"/>
        </w:rPr>
        <w:t>covid</w:t>
      </w:r>
      <w:proofErr w:type="spellEnd"/>
      <w:r>
        <w:rPr>
          <w:rFonts w:cstheme="minorHAnsi"/>
          <w:lang w:eastAsia="fr-FR"/>
        </w:rPr>
        <w:t xml:space="preserve"> 19, l</w:t>
      </w:r>
      <w:r w:rsidR="008B0DEE" w:rsidRPr="008B0DEE">
        <w:rPr>
          <w:rFonts w:cstheme="minorHAnsi"/>
          <w:lang w:eastAsia="fr-FR"/>
        </w:rPr>
        <w:t>es professionnels sont invités à vérifier systématiquement le statut vaccinal de l’ensemble de leurs patients, afin de saisir toute opportunité d'effectuer</w:t>
      </w:r>
      <w:r>
        <w:rPr>
          <w:rFonts w:cstheme="minorHAnsi"/>
          <w:lang w:eastAsia="fr-FR"/>
        </w:rPr>
        <w:t xml:space="preserve"> si nécessaire</w:t>
      </w:r>
      <w:r w:rsidR="008B0DEE" w:rsidRPr="008B0DEE">
        <w:rPr>
          <w:rFonts w:cstheme="minorHAnsi"/>
          <w:lang w:eastAsia="fr-FR"/>
        </w:rPr>
        <w:t xml:space="preserve">, un rattrapage vaccinal des vaccins qui n’auraient pas été réalisés lors des confinements </w:t>
      </w:r>
      <w:r>
        <w:rPr>
          <w:rFonts w:cstheme="minorHAnsi"/>
          <w:lang w:eastAsia="fr-FR"/>
        </w:rPr>
        <w:t xml:space="preserve">et </w:t>
      </w:r>
      <w:r w:rsidR="003E2652">
        <w:rPr>
          <w:rFonts w:cstheme="minorHAnsi"/>
          <w:lang w:eastAsia="fr-FR"/>
        </w:rPr>
        <w:t xml:space="preserve">limitations </w:t>
      </w:r>
      <w:r>
        <w:rPr>
          <w:rFonts w:cstheme="minorHAnsi"/>
          <w:lang w:eastAsia="fr-FR"/>
        </w:rPr>
        <w:t>de déplacements</w:t>
      </w:r>
      <w:r w:rsidR="008B0DEE" w:rsidRPr="008B0DEE">
        <w:rPr>
          <w:rFonts w:cstheme="minorHAnsi"/>
          <w:lang w:eastAsia="fr-FR"/>
        </w:rPr>
        <w:t xml:space="preserve">. Ce rattrapage doit cibler en priorité les nourrissons et les populations particulièrement fragiles pour lesquelles des recommandations </w:t>
      </w:r>
      <w:r w:rsidR="008B0DEE" w:rsidRPr="008B0DEE">
        <w:rPr>
          <w:rFonts w:cstheme="minorHAnsi"/>
          <w:lang w:eastAsia="fr-FR"/>
        </w:rPr>
        <w:lastRenderedPageBreak/>
        <w:t>particulières figurent au calendrier vaccinal (personnes avec maladies chroniques, immunodéprimées, personnes âgées, femmes enceintes…) </w:t>
      </w:r>
    </w:p>
    <w:p w14:paraId="5BE0A564" w14:textId="77777777" w:rsidR="008B0DEE" w:rsidRPr="000F611D" w:rsidRDefault="008B0DEE" w:rsidP="000F611D">
      <w:pPr>
        <w:autoSpaceDE w:val="0"/>
        <w:autoSpaceDN w:val="0"/>
        <w:adjustRightInd w:val="0"/>
        <w:spacing w:after="0" w:line="240" w:lineRule="auto"/>
        <w:jc w:val="both"/>
        <w:rPr>
          <w:rFonts w:cstheme="minorHAnsi"/>
          <w:color w:val="000000"/>
        </w:rPr>
      </w:pPr>
    </w:p>
    <w:p w14:paraId="5435D9AC" w14:textId="77777777" w:rsidR="008B0DEE" w:rsidRPr="008B0DEE" w:rsidRDefault="008B0DEE" w:rsidP="008B0DEE">
      <w:pPr>
        <w:spacing w:before="100" w:beforeAutospacing="1" w:after="100" w:afterAutospacing="1" w:line="240" w:lineRule="auto"/>
        <w:rPr>
          <w:rFonts w:eastAsia="Times New Roman" w:cstheme="minorHAnsi"/>
          <w:b/>
          <w:lang w:eastAsia="fr-FR"/>
        </w:rPr>
      </w:pPr>
      <w:r w:rsidRPr="008B0DEE">
        <w:rPr>
          <w:rFonts w:eastAsia="Times New Roman" w:cstheme="minorHAnsi"/>
          <w:b/>
          <w:lang w:eastAsia="fr-FR"/>
        </w:rPr>
        <w:t>Les principales nouveautés inscrites au calendrier des vaccinations 2021 sont :</w:t>
      </w:r>
    </w:p>
    <w:p w14:paraId="30EC8E5A" w14:textId="77777777" w:rsidR="00F64698" w:rsidRPr="00F64698" w:rsidRDefault="004A4E65" w:rsidP="00F64698">
      <w:pPr>
        <w:pStyle w:val="Paragraphedeliste"/>
        <w:numPr>
          <w:ilvl w:val="0"/>
          <w:numId w:val="3"/>
        </w:numPr>
        <w:spacing w:after="0" w:line="240" w:lineRule="auto"/>
        <w:rPr>
          <w:rFonts w:eastAsia="Times New Roman" w:cstheme="minorHAnsi"/>
          <w:lang w:eastAsia="fr-FR"/>
        </w:rPr>
      </w:pPr>
      <w:r>
        <w:rPr>
          <w:rFonts w:eastAsia="Times New Roman" w:cstheme="minorHAnsi"/>
          <w:lang w:eastAsia="fr-FR"/>
        </w:rPr>
        <w:t xml:space="preserve">Un premier bilan </w:t>
      </w:r>
      <w:r w:rsidR="00F64698">
        <w:rPr>
          <w:rFonts w:eastAsia="Times New Roman" w:cstheme="minorHAnsi"/>
          <w:lang w:eastAsia="fr-FR"/>
        </w:rPr>
        <w:t>relatif aux couvertures vaccinales des nourrissons</w:t>
      </w:r>
      <w:r>
        <w:rPr>
          <w:rFonts w:eastAsia="Times New Roman" w:cstheme="minorHAnsi"/>
          <w:lang w:eastAsia="fr-FR"/>
        </w:rPr>
        <w:t>,</w:t>
      </w:r>
      <w:r w:rsidR="00F64698">
        <w:rPr>
          <w:rFonts w:eastAsia="Times New Roman" w:cstheme="minorHAnsi"/>
          <w:lang w:eastAsia="fr-FR"/>
        </w:rPr>
        <w:t xml:space="preserve"> un an après </w:t>
      </w:r>
      <w:r w:rsidR="00F64698" w:rsidRPr="008B0DEE">
        <w:rPr>
          <w:rFonts w:eastAsia="Times New Roman" w:cstheme="minorHAnsi"/>
          <w:lang w:eastAsia="fr-FR"/>
        </w:rPr>
        <w:t xml:space="preserve">la réforme des obligations vaccinales </w:t>
      </w:r>
    </w:p>
    <w:p w14:paraId="7E1DD7A0" w14:textId="77777777" w:rsidR="008B0DEE" w:rsidRPr="008B0DEE" w:rsidRDefault="008B0DEE" w:rsidP="008B0DEE">
      <w:pPr>
        <w:pStyle w:val="Paragraphedeliste"/>
        <w:numPr>
          <w:ilvl w:val="0"/>
          <w:numId w:val="1"/>
        </w:numPr>
        <w:spacing w:after="0" w:line="240" w:lineRule="auto"/>
        <w:rPr>
          <w:rFonts w:cstheme="minorHAnsi"/>
          <w:lang w:eastAsia="fr-FR"/>
        </w:rPr>
      </w:pPr>
      <w:r w:rsidRPr="008B0DEE">
        <w:rPr>
          <w:rFonts w:cstheme="minorHAnsi"/>
          <w:lang w:eastAsia="fr-FR"/>
        </w:rPr>
        <w:t xml:space="preserve">L’extension de la vaccination contre les HPV aux garçons de 11 à 14 ans révolus avec un rattrapage vaccinal pour ceux âgés entre 15 et 19 ans révolus. Cette recommandation est applicable depuis le 1er janvier 2021 </w:t>
      </w:r>
    </w:p>
    <w:p w14:paraId="59E61986" w14:textId="77777777" w:rsidR="008B0DEE" w:rsidRPr="008B0DEE" w:rsidRDefault="008B0DEE" w:rsidP="008B0DEE">
      <w:pPr>
        <w:pStyle w:val="Paragraphedeliste"/>
        <w:numPr>
          <w:ilvl w:val="0"/>
          <w:numId w:val="1"/>
        </w:numPr>
        <w:spacing w:after="0" w:line="240" w:lineRule="auto"/>
        <w:rPr>
          <w:rFonts w:cstheme="minorHAnsi"/>
          <w:lang w:eastAsia="fr-FR"/>
        </w:rPr>
      </w:pPr>
      <w:r w:rsidRPr="008B0DEE">
        <w:rPr>
          <w:rFonts w:cstheme="minorHAnsi"/>
          <w:lang w:eastAsia="fr-FR"/>
        </w:rPr>
        <w:t>les recommandations de vaccination contre la grippe</w:t>
      </w:r>
      <w:r w:rsidR="00EE61E5">
        <w:rPr>
          <w:rFonts w:cstheme="minorHAnsi"/>
          <w:lang w:eastAsia="fr-FR"/>
        </w:rPr>
        <w:t xml:space="preserve"> chez les professionnels</w:t>
      </w:r>
      <w:r w:rsidRPr="008B0DEE">
        <w:rPr>
          <w:rFonts w:cstheme="minorHAnsi"/>
          <w:lang w:eastAsia="fr-FR"/>
        </w:rPr>
        <w:t xml:space="preserve"> incluent désormais, parmi les professionnels en contact régulier et prolongé avec des personnes à risque de grippe sévère les personnels des services de secours et d’incendie (SDIS), les personnels des services d’aide à domicile (SAAD), et les aides à domicile via CESU (particuliers employeurs) pour les personnes âgées ou les personnes à risque de grippe sévère.</w:t>
      </w:r>
    </w:p>
    <w:p w14:paraId="6B6E0205" w14:textId="77777777" w:rsidR="008B0DEE" w:rsidRPr="008B0DEE" w:rsidRDefault="008B0DEE" w:rsidP="008B0DEE">
      <w:pPr>
        <w:pStyle w:val="Paragraphedeliste"/>
        <w:numPr>
          <w:ilvl w:val="0"/>
          <w:numId w:val="2"/>
        </w:numPr>
        <w:spacing w:after="0" w:line="240" w:lineRule="auto"/>
        <w:rPr>
          <w:rFonts w:eastAsia="Times New Roman" w:cstheme="minorHAnsi"/>
          <w:lang w:eastAsia="fr-FR"/>
        </w:rPr>
      </w:pPr>
      <w:r w:rsidRPr="008B0DEE">
        <w:rPr>
          <w:rFonts w:eastAsia="Times New Roman" w:cstheme="minorHAnsi"/>
          <w:lang w:eastAsia="fr-FR"/>
        </w:rPr>
        <w:t>la mise à disposition du vaccin</w:t>
      </w:r>
      <w:r w:rsidR="00EE61E5">
        <w:rPr>
          <w:rFonts w:eastAsia="Times New Roman" w:cstheme="minorHAnsi"/>
          <w:lang w:eastAsia="fr-FR"/>
        </w:rPr>
        <w:t xml:space="preserve"> </w:t>
      </w:r>
      <w:r w:rsidRPr="008B0DEE">
        <w:rPr>
          <w:rFonts w:eastAsia="Times New Roman" w:cstheme="minorHAnsi"/>
          <w:lang w:eastAsia="fr-FR"/>
        </w:rPr>
        <w:t>Efluelda® pour la campagne de vaccination contre la grippe saisonnière 2021-2022  qui complète l’offre de vaccination en direction des personnes de 65 ans et plus</w:t>
      </w:r>
    </w:p>
    <w:p w14:paraId="03893BA4" w14:textId="77777777" w:rsidR="00F64698" w:rsidRDefault="00F64698" w:rsidP="00724D54">
      <w:pPr>
        <w:pStyle w:val="Paragraphedeliste"/>
        <w:numPr>
          <w:ilvl w:val="0"/>
          <w:numId w:val="3"/>
        </w:numPr>
        <w:spacing w:after="0" w:line="240" w:lineRule="auto"/>
        <w:jc w:val="both"/>
        <w:rPr>
          <w:rFonts w:eastAsia="Times New Roman" w:cstheme="minorHAnsi"/>
          <w:lang w:eastAsia="fr-FR"/>
        </w:rPr>
      </w:pPr>
      <w:proofErr w:type="gramStart"/>
      <w:r>
        <w:rPr>
          <w:rFonts w:eastAsia="Times New Roman" w:cstheme="minorHAnsi"/>
          <w:lang w:eastAsia="fr-FR"/>
        </w:rPr>
        <w:t>la</w:t>
      </w:r>
      <w:proofErr w:type="gramEnd"/>
      <w:r>
        <w:rPr>
          <w:rFonts w:eastAsia="Times New Roman" w:cstheme="minorHAnsi"/>
          <w:lang w:eastAsia="fr-FR"/>
        </w:rPr>
        <w:t xml:space="preserve"> possibilité pour les centres de vaccination antiamarile de procéder</w:t>
      </w:r>
      <w:r w:rsidR="00724D54">
        <w:rPr>
          <w:rFonts w:eastAsia="Times New Roman" w:cstheme="minorHAnsi"/>
          <w:lang w:eastAsia="fr-FR"/>
        </w:rPr>
        <w:t>,</w:t>
      </w:r>
      <w:r>
        <w:rPr>
          <w:rFonts w:eastAsia="Times New Roman" w:cstheme="minorHAnsi"/>
          <w:lang w:eastAsia="fr-FR"/>
        </w:rPr>
        <w:t xml:space="preserve"> </w:t>
      </w:r>
      <w:r w:rsidR="00724D54">
        <w:rPr>
          <w:rFonts w:eastAsia="Times New Roman" w:cstheme="minorHAnsi"/>
          <w:lang w:eastAsia="fr-FR"/>
        </w:rPr>
        <w:t xml:space="preserve">à </w:t>
      </w:r>
      <w:r w:rsidR="00724D54" w:rsidRPr="00724D54">
        <w:rPr>
          <w:rFonts w:eastAsia="Times New Roman" w:cstheme="minorHAnsi"/>
          <w:lang w:eastAsia="fr-FR"/>
        </w:rPr>
        <w:t>l’occasion de la vaccination du voyageur</w:t>
      </w:r>
      <w:r w:rsidR="00724D54">
        <w:rPr>
          <w:rFonts w:eastAsia="Times New Roman" w:cstheme="minorHAnsi"/>
          <w:lang w:eastAsia="fr-FR"/>
        </w:rPr>
        <w:t>,</w:t>
      </w:r>
      <w:r w:rsidR="00724D54" w:rsidRPr="00724D54">
        <w:rPr>
          <w:rFonts w:eastAsia="Times New Roman" w:cstheme="minorHAnsi"/>
          <w:lang w:eastAsia="fr-FR"/>
        </w:rPr>
        <w:t xml:space="preserve"> </w:t>
      </w:r>
      <w:r>
        <w:rPr>
          <w:rFonts w:eastAsia="Times New Roman" w:cstheme="minorHAnsi"/>
          <w:lang w:eastAsia="fr-FR"/>
        </w:rPr>
        <w:t>aux rappels et rattrapages vaccinaux des vaccins remboursables du calendrier des vaccinations dans les conditions de remboursement habituel</w:t>
      </w:r>
      <w:r w:rsidR="00724D54">
        <w:rPr>
          <w:rFonts w:eastAsia="Times New Roman" w:cstheme="minorHAnsi"/>
          <w:lang w:eastAsia="fr-FR"/>
        </w:rPr>
        <w:t>.</w:t>
      </w:r>
      <w:r>
        <w:rPr>
          <w:rFonts w:eastAsia="Times New Roman" w:cstheme="minorHAnsi"/>
          <w:lang w:eastAsia="fr-FR"/>
        </w:rPr>
        <w:t xml:space="preserve"> </w:t>
      </w:r>
    </w:p>
    <w:p w14:paraId="42C1B0F5" w14:textId="77777777" w:rsidR="00F64698" w:rsidRPr="008B0DEE" w:rsidRDefault="00F64698" w:rsidP="004A4E65">
      <w:pPr>
        <w:pStyle w:val="Paragraphedeliste"/>
        <w:spacing w:after="0" w:line="240" w:lineRule="auto"/>
        <w:rPr>
          <w:rFonts w:eastAsia="Times New Roman" w:cstheme="minorHAnsi"/>
          <w:lang w:eastAsia="fr-FR"/>
        </w:rPr>
      </w:pPr>
    </w:p>
    <w:p w14:paraId="1312B34E" w14:textId="77777777" w:rsidR="00F64698" w:rsidRDefault="00F64698" w:rsidP="000F611D">
      <w:pPr>
        <w:autoSpaceDE w:val="0"/>
        <w:autoSpaceDN w:val="0"/>
        <w:adjustRightInd w:val="0"/>
        <w:spacing w:after="0" w:line="240" w:lineRule="auto"/>
        <w:rPr>
          <w:rFonts w:cstheme="minorHAnsi"/>
          <w:color w:val="000000"/>
        </w:rPr>
      </w:pPr>
    </w:p>
    <w:p w14:paraId="4F756C16" w14:textId="2BDAA1AA" w:rsidR="00F64698" w:rsidRDefault="00F64698" w:rsidP="000F611D">
      <w:pPr>
        <w:autoSpaceDE w:val="0"/>
        <w:autoSpaceDN w:val="0"/>
        <w:adjustRightInd w:val="0"/>
        <w:spacing w:after="0" w:line="240" w:lineRule="auto"/>
        <w:rPr>
          <w:rFonts w:cstheme="minorHAnsi"/>
          <w:color w:val="000000"/>
        </w:rPr>
      </w:pPr>
      <w:r>
        <w:rPr>
          <w:rFonts w:cstheme="minorHAnsi"/>
          <w:color w:val="000000"/>
        </w:rPr>
        <w:t xml:space="preserve">Les professionnels </w:t>
      </w:r>
      <w:r w:rsidR="00E000CD">
        <w:rPr>
          <w:rFonts w:cstheme="minorHAnsi"/>
          <w:color w:val="000000"/>
        </w:rPr>
        <w:t xml:space="preserve">de santé </w:t>
      </w:r>
      <w:r>
        <w:rPr>
          <w:rFonts w:cstheme="minorHAnsi"/>
          <w:color w:val="000000"/>
        </w:rPr>
        <w:t>sont invités à consulter régulièrement le site du ministère de la santé sur lequel est publié la version datée</w:t>
      </w:r>
      <w:r w:rsidR="004A4E65">
        <w:rPr>
          <w:rFonts w:cstheme="minorHAnsi"/>
          <w:color w:val="000000"/>
        </w:rPr>
        <w:t>.</w:t>
      </w:r>
    </w:p>
    <w:p w14:paraId="66C05D09" w14:textId="77777777" w:rsidR="00F64698" w:rsidRDefault="00F64698" w:rsidP="000F611D">
      <w:pPr>
        <w:autoSpaceDE w:val="0"/>
        <w:autoSpaceDN w:val="0"/>
        <w:adjustRightInd w:val="0"/>
        <w:spacing w:after="0" w:line="240" w:lineRule="auto"/>
        <w:rPr>
          <w:rFonts w:cstheme="minorHAnsi"/>
          <w:color w:val="000000"/>
        </w:rPr>
      </w:pPr>
    </w:p>
    <w:p w14:paraId="7CBE0253" w14:textId="77777777" w:rsidR="000F611D" w:rsidRPr="000F611D" w:rsidRDefault="000F611D" w:rsidP="000F611D">
      <w:pPr>
        <w:autoSpaceDE w:val="0"/>
        <w:autoSpaceDN w:val="0"/>
        <w:adjustRightInd w:val="0"/>
        <w:spacing w:after="0" w:line="240" w:lineRule="auto"/>
        <w:rPr>
          <w:rFonts w:cstheme="minorHAnsi"/>
          <w:color w:val="0000FF"/>
        </w:rPr>
      </w:pPr>
      <w:r w:rsidRPr="000F611D">
        <w:rPr>
          <w:rFonts w:cstheme="minorHAnsi"/>
          <w:color w:val="000000"/>
        </w:rPr>
        <w:t>Consulter le calendrier des vaccinations</w:t>
      </w:r>
      <w:r w:rsidR="008B0DEE">
        <w:rPr>
          <w:rFonts w:cstheme="minorHAnsi"/>
          <w:color w:val="000000"/>
        </w:rPr>
        <w:t xml:space="preserve"> 2021</w:t>
      </w:r>
      <w:r w:rsidRPr="000F611D">
        <w:rPr>
          <w:rFonts w:cstheme="minorHAnsi"/>
          <w:color w:val="000000"/>
        </w:rPr>
        <w:t xml:space="preserve"> : </w:t>
      </w:r>
      <w:r w:rsidRPr="000F611D">
        <w:rPr>
          <w:rFonts w:cstheme="minorHAnsi"/>
          <w:color w:val="0000FF"/>
        </w:rPr>
        <w:t>https://solidarites-sante.gouv.fr/calendrier-vaccinal</w:t>
      </w:r>
    </w:p>
    <w:p w14:paraId="206C251D" w14:textId="77777777" w:rsidR="000F611D" w:rsidRDefault="000F611D" w:rsidP="000F611D">
      <w:pPr>
        <w:autoSpaceDE w:val="0"/>
        <w:autoSpaceDN w:val="0"/>
        <w:adjustRightInd w:val="0"/>
        <w:spacing w:after="0" w:line="240" w:lineRule="auto"/>
        <w:rPr>
          <w:rFonts w:ascii="CIDFont+F4" w:hAnsi="CIDFont+F4" w:cs="CIDFont+F4"/>
          <w:color w:val="000000"/>
          <w:sz w:val="24"/>
          <w:szCs w:val="24"/>
        </w:rPr>
      </w:pPr>
    </w:p>
    <w:p w14:paraId="6FD87FDB" w14:textId="77777777" w:rsidR="000F611D" w:rsidRDefault="000F611D" w:rsidP="000F611D">
      <w:pPr>
        <w:autoSpaceDE w:val="0"/>
        <w:autoSpaceDN w:val="0"/>
        <w:adjustRightInd w:val="0"/>
        <w:spacing w:after="0" w:line="240" w:lineRule="auto"/>
        <w:rPr>
          <w:rFonts w:ascii="CIDFont+F4" w:hAnsi="CIDFont+F4" w:cs="CIDFont+F4"/>
          <w:color w:val="000000"/>
          <w:sz w:val="24"/>
          <w:szCs w:val="24"/>
        </w:rPr>
      </w:pPr>
    </w:p>
    <w:p w14:paraId="5FADE8D8" w14:textId="77777777" w:rsidR="000F611D" w:rsidRDefault="000F611D" w:rsidP="000F611D">
      <w:pPr>
        <w:autoSpaceDE w:val="0"/>
        <w:autoSpaceDN w:val="0"/>
        <w:adjustRightInd w:val="0"/>
        <w:spacing w:after="0" w:line="240" w:lineRule="auto"/>
        <w:rPr>
          <w:rFonts w:cstheme="minorHAnsi"/>
          <w:b/>
          <w:color w:val="000000"/>
        </w:rPr>
      </w:pPr>
      <w:r w:rsidRPr="000F611D">
        <w:rPr>
          <w:rFonts w:cstheme="minorHAnsi"/>
          <w:b/>
          <w:color w:val="000000"/>
        </w:rPr>
        <w:t>Contact presse :</w:t>
      </w:r>
    </w:p>
    <w:p w14:paraId="2DCAA313" w14:textId="77777777" w:rsidR="000F611D" w:rsidRPr="000F611D" w:rsidRDefault="000F611D" w:rsidP="000F611D">
      <w:pPr>
        <w:autoSpaceDE w:val="0"/>
        <w:autoSpaceDN w:val="0"/>
        <w:adjustRightInd w:val="0"/>
        <w:spacing w:after="0" w:line="240" w:lineRule="auto"/>
        <w:rPr>
          <w:rFonts w:cstheme="minorHAnsi"/>
          <w:b/>
          <w:color w:val="000000"/>
        </w:rPr>
      </w:pPr>
    </w:p>
    <w:p w14:paraId="51DEEC5D" w14:textId="77777777" w:rsidR="002D494D" w:rsidRPr="000F611D" w:rsidRDefault="000F611D" w:rsidP="000F611D">
      <w:pPr>
        <w:rPr>
          <w:rFonts w:cstheme="minorHAnsi"/>
        </w:rPr>
      </w:pPr>
      <w:r w:rsidRPr="000F611D">
        <w:rPr>
          <w:rFonts w:cstheme="minorHAnsi"/>
          <w:color w:val="000000"/>
        </w:rPr>
        <w:t xml:space="preserve">Direction générale de la santé : </w:t>
      </w:r>
      <w:r w:rsidRPr="000F611D">
        <w:rPr>
          <w:rFonts w:cstheme="minorHAnsi"/>
          <w:color w:val="0000FF"/>
        </w:rPr>
        <w:t xml:space="preserve">presse-dgs@sante.gouv.fr </w:t>
      </w:r>
      <w:r w:rsidRPr="000F611D">
        <w:rPr>
          <w:rFonts w:cstheme="minorHAnsi"/>
          <w:color w:val="000000"/>
        </w:rPr>
        <w:t>- 01 40 56 84 00</w:t>
      </w:r>
    </w:p>
    <w:sectPr w:rsidR="002D494D" w:rsidRPr="000F6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pt;height:8.25pt;visibility:visible;mso-wrap-style:square" o:bullet="t">
        <v:imagedata r:id="rId1" o:title="-"/>
      </v:shape>
    </w:pict>
  </w:numPicBullet>
  <w:abstractNum w:abstractNumId="0" w15:restartNumberingAfterBreak="0">
    <w:nsid w:val="017A4951"/>
    <w:multiLevelType w:val="hybridMultilevel"/>
    <w:tmpl w:val="EE72183C"/>
    <w:lvl w:ilvl="0" w:tplc="348AE94C">
      <w:start w:val="1"/>
      <w:numFmt w:val="bullet"/>
      <w:lvlText w:val=""/>
      <w:lvlPicBulletId w:val="0"/>
      <w:lvlJc w:val="left"/>
      <w:pPr>
        <w:tabs>
          <w:tab w:val="num" w:pos="720"/>
        </w:tabs>
        <w:ind w:left="720" w:hanging="360"/>
      </w:pPr>
      <w:rPr>
        <w:rFonts w:ascii="Symbol" w:hAnsi="Symbol" w:hint="default"/>
      </w:rPr>
    </w:lvl>
    <w:lvl w:ilvl="1" w:tplc="90605B2C" w:tentative="1">
      <w:start w:val="1"/>
      <w:numFmt w:val="bullet"/>
      <w:lvlText w:val=""/>
      <w:lvlJc w:val="left"/>
      <w:pPr>
        <w:tabs>
          <w:tab w:val="num" w:pos="1440"/>
        </w:tabs>
        <w:ind w:left="1440" w:hanging="360"/>
      </w:pPr>
      <w:rPr>
        <w:rFonts w:ascii="Symbol" w:hAnsi="Symbol" w:hint="default"/>
      </w:rPr>
    </w:lvl>
    <w:lvl w:ilvl="2" w:tplc="00C616B2" w:tentative="1">
      <w:start w:val="1"/>
      <w:numFmt w:val="bullet"/>
      <w:lvlText w:val=""/>
      <w:lvlJc w:val="left"/>
      <w:pPr>
        <w:tabs>
          <w:tab w:val="num" w:pos="2160"/>
        </w:tabs>
        <w:ind w:left="2160" w:hanging="360"/>
      </w:pPr>
      <w:rPr>
        <w:rFonts w:ascii="Symbol" w:hAnsi="Symbol" w:hint="default"/>
      </w:rPr>
    </w:lvl>
    <w:lvl w:ilvl="3" w:tplc="03CAB070" w:tentative="1">
      <w:start w:val="1"/>
      <w:numFmt w:val="bullet"/>
      <w:lvlText w:val=""/>
      <w:lvlJc w:val="left"/>
      <w:pPr>
        <w:tabs>
          <w:tab w:val="num" w:pos="2880"/>
        </w:tabs>
        <w:ind w:left="2880" w:hanging="360"/>
      </w:pPr>
      <w:rPr>
        <w:rFonts w:ascii="Symbol" w:hAnsi="Symbol" w:hint="default"/>
      </w:rPr>
    </w:lvl>
    <w:lvl w:ilvl="4" w:tplc="60921BCC" w:tentative="1">
      <w:start w:val="1"/>
      <w:numFmt w:val="bullet"/>
      <w:lvlText w:val=""/>
      <w:lvlJc w:val="left"/>
      <w:pPr>
        <w:tabs>
          <w:tab w:val="num" w:pos="3600"/>
        </w:tabs>
        <w:ind w:left="3600" w:hanging="360"/>
      </w:pPr>
      <w:rPr>
        <w:rFonts w:ascii="Symbol" w:hAnsi="Symbol" w:hint="default"/>
      </w:rPr>
    </w:lvl>
    <w:lvl w:ilvl="5" w:tplc="DEF86FF2" w:tentative="1">
      <w:start w:val="1"/>
      <w:numFmt w:val="bullet"/>
      <w:lvlText w:val=""/>
      <w:lvlJc w:val="left"/>
      <w:pPr>
        <w:tabs>
          <w:tab w:val="num" w:pos="4320"/>
        </w:tabs>
        <w:ind w:left="4320" w:hanging="360"/>
      </w:pPr>
      <w:rPr>
        <w:rFonts w:ascii="Symbol" w:hAnsi="Symbol" w:hint="default"/>
      </w:rPr>
    </w:lvl>
    <w:lvl w:ilvl="6" w:tplc="33F6D210" w:tentative="1">
      <w:start w:val="1"/>
      <w:numFmt w:val="bullet"/>
      <w:lvlText w:val=""/>
      <w:lvlJc w:val="left"/>
      <w:pPr>
        <w:tabs>
          <w:tab w:val="num" w:pos="5040"/>
        </w:tabs>
        <w:ind w:left="5040" w:hanging="360"/>
      </w:pPr>
      <w:rPr>
        <w:rFonts w:ascii="Symbol" w:hAnsi="Symbol" w:hint="default"/>
      </w:rPr>
    </w:lvl>
    <w:lvl w:ilvl="7" w:tplc="2CA4E948" w:tentative="1">
      <w:start w:val="1"/>
      <w:numFmt w:val="bullet"/>
      <w:lvlText w:val=""/>
      <w:lvlJc w:val="left"/>
      <w:pPr>
        <w:tabs>
          <w:tab w:val="num" w:pos="5760"/>
        </w:tabs>
        <w:ind w:left="5760" w:hanging="360"/>
      </w:pPr>
      <w:rPr>
        <w:rFonts w:ascii="Symbol" w:hAnsi="Symbol" w:hint="default"/>
      </w:rPr>
    </w:lvl>
    <w:lvl w:ilvl="8" w:tplc="FBA8134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5014756"/>
    <w:multiLevelType w:val="hybridMultilevel"/>
    <w:tmpl w:val="E32EE7A4"/>
    <w:lvl w:ilvl="0" w:tplc="3648BDF2">
      <w:start w:val="1"/>
      <w:numFmt w:val="bullet"/>
      <w:lvlText w:val=""/>
      <w:lvlPicBulletId w:val="0"/>
      <w:lvlJc w:val="left"/>
      <w:pPr>
        <w:tabs>
          <w:tab w:val="num" w:pos="720"/>
        </w:tabs>
        <w:ind w:left="720" w:hanging="360"/>
      </w:pPr>
      <w:rPr>
        <w:rFonts w:ascii="Symbol" w:hAnsi="Symbol" w:hint="default"/>
      </w:rPr>
    </w:lvl>
    <w:lvl w:ilvl="1" w:tplc="8BA6EB7A" w:tentative="1">
      <w:start w:val="1"/>
      <w:numFmt w:val="bullet"/>
      <w:lvlText w:val=""/>
      <w:lvlJc w:val="left"/>
      <w:pPr>
        <w:tabs>
          <w:tab w:val="num" w:pos="1440"/>
        </w:tabs>
        <w:ind w:left="1440" w:hanging="360"/>
      </w:pPr>
      <w:rPr>
        <w:rFonts w:ascii="Symbol" w:hAnsi="Symbol" w:hint="default"/>
      </w:rPr>
    </w:lvl>
    <w:lvl w:ilvl="2" w:tplc="540CCBCC" w:tentative="1">
      <w:start w:val="1"/>
      <w:numFmt w:val="bullet"/>
      <w:lvlText w:val=""/>
      <w:lvlJc w:val="left"/>
      <w:pPr>
        <w:tabs>
          <w:tab w:val="num" w:pos="2160"/>
        </w:tabs>
        <w:ind w:left="2160" w:hanging="360"/>
      </w:pPr>
      <w:rPr>
        <w:rFonts w:ascii="Symbol" w:hAnsi="Symbol" w:hint="default"/>
      </w:rPr>
    </w:lvl>
    <w:lvl w:ilvl="3" w:tplc="F3C672D8" w:tentative="1">
      <w:start w:val="1"/>
      <w:numFmt w:val="bullet"/>
      <w:lvlText w:val=""/>
      <w:lvlJc w:val="left"/>
      <w:pPr>
        <w:tabs>
          <w:tab w:val="num" w:pos="2880"/>
        </w:tabs>
        <w:ind w:left="2880" w:hanging="360"/>
      </w:pPr>
      <w:rPr>
        <w:rFonts w:ascii="Symbol" w:hAnsi="Symbol" w:hint="default"/>
      </w:rPr>
    </w:lvl>
    <w:lvl w:ilvl="4" w:tplc="568496A6" w:tentative="1">
      <w:start w:val="1"/>
      <w:numFmt w:val="bullet"/>
      <w:lvlText w:val=""/>
      <w:lvlJc w:val="left"/>
      <w:pPr>
        <w:tabs>
          <w:tab w:val="num" w:pos="3600"/>
        </w:tabs>
        <w:ind w:left="3600" w:hanging="360"/>
      </w:pPr>
      <w:rPr>
        <w:rFonts w:ascii="Symbol" w:hAnsi="Symbol" w:hint="default"/>
      </w:rPr>
    </w:lvl>
    <w:lvl w:ilvl="5" w:tplc="F7CAB206" w:tentative="1">
      <w:start w:val="1"/>
      <w:numFmt w:val="bullet"/>
      <w:lvlText w:val=""/>
      <w:lvlJc w:val="left"/>
      <w:pPr>
        <w:tabs>
          <w:tab w:val="num" w:pos="4320"/>
        </w:tabs>
        <w:ind w:left="4320" w:hanging="360"/>
      </w:pPr>
      <w:rPr>
        <w:rFonts w:ascii="Symbol" w:hAnsi="Symbol" w:hint="default"/>
      </w:rPr>
    </w:lvl>
    <w:lvl w:ilvl="6" w:tplc="3550A05C" w:tentative="1">
      <w:start w:val="1"/>
      <w:numFmt w:val="bullet"/>
      <w:lvlText w:val=""/>
      <w:lvlJc w:val="left"/>
      <w:pPr>
        <w:tabs>
          <w:tab w:val="num" w:pos="5040"/>
        </w:tabs>
        <w:ind w:left="5040" w:hanging="360"/>
      </w:pPr>
      <w:rPr>
        <w:rFonts w:ascii="Symbol" w:hAnsi="Symbol" w:hint="default"/>
      </w:rPr>
    </w:lvl>
    <w:lvl w:ilvl="7" w:tplc="945E7BF2" w:tentative="1">
      <w:start w:val="1"/>
      <w:numFmt w:val="bullet"/>
      <w:lvlText w:val=""/>
      <w:lvlJc w:val="left"/>
      <w:pPr>
        <w:tabs>
          <w:tab w:val="num" w:pos="5760"/>
        </w:tabs>
        <w:ind w:left="5760" w:hanging="360"/>
      </w:pPr>
      <w:rPr>
        <w:rFonts w:ascii="Symbol" w:hAnsi="Symbol" w:hint="default"/>
      </w:rPr>
    </w:lvl>
    <w:lvl w:ilvl="8" w:tplc="5F0A6CA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4B75AF4"/>
    <w:multiLevelType w:val="hybridMultilevel"/>
    <w:tmpl w:val="26A4DE26"/>
    <w:lvl w:ilvl="0" w:tplc="07B88F00">
      <w:start w:val="1"/>
      <w:numFmt w:val="bullet"/>
      <w:lvlText w:val=""/>
      <w:lvlPicBulletId w:val="0"/>
      <w:lvlJc w:val="left"/>
      <w:pPr>
        <w:tabs>
          <w:tab w:val="num" w:pos="720"/>
        </w:tabs>
        <w:ind w:left="720" w:hanging="360"/>
      </w:pPr>
      <w:rPr>
        <w:rFonts w:ascii="Symbol" w:hAnsi="Symbol" w:hint="default"/>
      </w:rPr>
    </w:lvl>
    <w:lvl w:ilvl="1" w:tplc="7ADA7E1C" w:tentative="1">
      <w:start w:val="1"/>
      <w:numFmt w:val="bullet"/>
      <w:lvlText w:val=""/>
      <w:lvlJc w:val="left"/>
      <w:pPr>
        <w:tabs>
          <w:tab w:val="num" w:pos="1440"/>
        </w:tabs>
        <w:ind w:left="1440" w:hanging="360"/>
      </w:pPr>
      <w:rPr>
        <w:rFonts w:ascii="Symbol" w:hAnsi="Symbol" w:hint="default"/>
      </w:rPr>
    </w:lvl>
    <w:lvl w:ilvl="2" w:tplc="67081D42" w:tentative="1">
      <w:start w:val="1"/>
      <w:numFmt w:val="bullet"/>
      <w:lvlText w:val=""/>
      <w:lvlJc w:val="left"/>
      <w:pPr>
        <w:tabs>
          <w:tab w:val="num" w:pos="2160"/>
        </w:tabs>
        <w:ind w:left="2160" w:hanging="360"/>
      </w:pPr>
      <w:rPr>
        <w:rFonts w:ascii="Symbol" w:hAnsi="Symbol" w:hint="default"/>
      </w:rPr>
    </w:lvl>
    <w:lvl w:ilvl="3" w:tplc="EE90B226" w:tentative="1">
      <w:start w:val="1"/>
      <w:numFmt w:val="bullet"/>
      <w:lvlText w:val=""/>
      <w:lvlJc w:val="left"/>
      <w:pPr>
        <w:tabs>
          <w:tab w:val="num" w:pos="2880"/>
        </w:tabs>
        <w:ind w:left="2880" w:hanging="360"/>
      </w:pPr>
      <w:rPr>
        <w:rFonts w:ascii="Symbol" w:hAnsi="Symbol" w:hint="default"/>
      </w:rPr>
    </w:lvl>
    <w:lvl w:ilvl="4" w:tplc="0D9C9F98" w:tentative="1">
      <w:start w:val="1"/>
      <w:numFmt w:val="bullet"/>
      <w:lvlText w:val=""/>
      <w:lvlJc w:val="left"/>
      <w:pPr>
        <w:tabs>
          <w:tab w:val="num" w:pos="3600"/>
        </w:tabs>
        <w:ind w:left="3600" w:hanging="360"/>
      </w:pPr>
      <w:rPr>
        <w:rFonts w:ascii="Symbol" w:hAnsi="Symbol" w:hint="default"/>
      </w:rPr>
    </w:lvl>
    <w:lvl w:ilvl="5" w:tplc="191CA358" w:tentative="1">
      <w:start w:val="1"/>
      <w:numFmt w:val="bullet"/>
      <w:lvlText w:val=""/>
      <w:lvlJc w:val="left"/>
      <w:pPr>
        <w:tabs>
          <w:tab w:val="num" w:pos="4320"/>
        </w:tabs>
        <w:ind w:left="4320" w:hanging="360"/>
      </w:pPr>
      <w:rPr>
        <w:rFonts w:ascii="Symbol" w:hAnsi="Symbol" w:hint="default"/>
      </w:rPr>
    </w:lvl>
    <w:lvl w:ilvl="6" w:tplc="024ED502" w:tentative="1">
      <w:start w:val="1"/>
      <w:numFmt w:val="bullet"/>
      <w:lvlText w:val=""/>
      <w:lvlJc w:val="left"/>
      <w:pPr>
        <w:tabs>
          <w:tab w:val="num" w:pos="5040"/>
        </w:tabs>
        <w:ind w:left="5040" w:hanging="360"/>
      </w:pPr>
      <w:rPr>
        <w:rFonts w:ascii="Symbol" w:hAnsi="Symbol" w:hint="default"/>
      </w:rPr>
    </w:lvl>
    <w:lvl w:ilvl="7" w:tplc="42681D2A" w:tentative="1">
      <w:start w:val="1"/>
      <w:numFmt w:val="bullet"/>
      <w:lvlText w:val=""/>
      <w:lvlJc w:val="left"/>
      <w:pPr>
        <w:tabs>
          <w:tab w:val="num" w:pos="5760"/>
        </w:tabs>
        <w:ind w:left="5760" w:hanging="360"/>
      </w:pPr>
      <w:rPr>
        <w:rFonts w:ascii="Symbol" w:hAnsi="Symbol" w:hint="default"/>
      </w:rPr>
    </w:lvl>
    <w:lvl w:ilvl="8" w:tplc="47562B0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1D"/>
    <w:rsid w:val="000F611D"/>
    <w:rsid w:val="002D494D"/>
    <w:rsid w:val="003E2652"/>
    <w:rsid w:val="004A4E65"/>
    <w:rsid w:val="005A1ED9"/>
    <w:rsid w:val="00724D54"/>
    <w:rsid w:val="00834BCE"/>
    <w:rsid w:val="008B0DEE"/>
    <w:rsid w:val="009C0BF5"/>
    <w:rsid w:val="00E000CD"/>
    <w:rsid w:val="00EE61E5"/>
    <w:rsid w:val="00F64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7BE9BC"/>
  <w15:chartTrackingRefBased/>
  <w15:docId w15:val="{B21D5158-72C6-4324-AB90-6A43B631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0DEE"/>
    <w:pPr>
      <w:spacing w:after="200" w:line="276" w:lineRule="auto"/>
      <w:ind w:left="720"/>
      <w:contextualSpacing/>
    </w:pPr>
  </w:style>
  <w:style w:type="paragraph" w:styleId="Textedebulles">
    <w:name w:val="Balloon Text"/>
    <w:basedOn w:val="Normal"/>
    <w:link w:val="TextedebullesCar"/>
    <w:uiPriority w:val="99"/>
    <w:semiHidden/>
    <w:unhideWhenUsed/>
    <w:rsid w:val="00F646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698"/>
    <w:rPr>
      <w:rFonts w:ascii="Segoe UI" w:hAnsi="Segoe UI" w:cs="Segoe UI"/>
      <w:sz w:val="18"/>
      <w:szCs w:val="18"/>
    </w:rPr>
  </w:style>
  <w:style w:type="character" w:styleId="Marquedecommentaire">
    <w:name w:val="annotation reference"/>
    <w:basedOn w:val="Policepardfaut"/>
    <w:uiPriority w:val="99"/>
    <w:semiHidden/>
    <w:unhideWhenUsed/>
    <w:rsid w:val="003E2652"/>
    <w:rPr>
      <w:sz w:val="16"/>
      <w:szCs w:val="16"/>
    </w:rPr>
  </w:style>
  <w:style w:type="paragraph" w:styleId="Commentaire">
    <w:name w:val="annotation text"/>
    <w:basedOn w:val="Normal"/>
    <w:link w:val="CommentaireCar"/>
    <w:uiPriority w:val="99"/>
    <w:semiHidden/>
    <w:unhideWhenUsed/>
    <w:rsid w:val="003E2652"/>
    <w:pPr>
      <w:spacing w:line="240" w:lineRule="auto"/>
    </w:pPr>
    <w:rPr>
      <w:sz w:val="20"/>
      <w:szCs w:val="20"/>
    </w:rPr>
  </w:style>
  <w:style w:type="character" w:customStyle="1" w:styleId="CommentaireCar">
    <w:name w:val="Commentaire Car"/>
    <w:basedOn w:val="Policepardfaut"/>
    <w:link w:val="Commentaire"/>
    <w:uiPriority w:val="99"/>
    <w:semiHidden/>
    <w:rsid w:val="003E2652"/>
    <w:rPr>
      <w:sz w:val="20"/>
      <w:szCs w:val="20"/>
    </w:rPr>
  </w:style>
  <w:style w:type="paragraph" w:styleId="Objetducommentaire">
    <w:name w:val="annotation subject"/>
    <w:basedOn w:val="Commentaire"/>
    <w:next w:val="Commentaire"/>
    <w:link w:val="ObjetducommentaireCar"/>
    <w:uiPriority w:val="99"/>
    <w:semiHidden/>
    <w:unhideWhenUsed/>
    <w:rsid w:val="003E2652"/>
    <w:rPr>
      <w:b/>
      <w:bCs/>
    </w:rPr>
  </w:style>
  <w:style w:type="character" w:customStyle="1" w:styleId="ObjetducommentaireCar">
    <w:name w:val="Objet du commentaire Car"/>
    <w:basedOn w:val="CommentaireCar"/>
    <w:link w:val="Objetducommentaire"/>
    <w:uiPriority w:val="99"/>
    <w:semiHidden/>
    <w:rsid w:val="003E26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2454</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MIGNOT, Anne (DGS/MICOM)</dc:creator>
  <cp:keywords/>
  <dc:description/>
  <cp:lastModifiedBy>JAFFRE, Pauline (DGS/MICOM)</cp:lastModifiedBy>
  <cp:revision>2</cp:revision>
  <dcterms:created xsi:type="dcterms:W3CDTF">2021-05-05T06:57:00Z</dcterms:created>
  <dcterms:modified xsi:type="dcterms:W3CDTF">2021-05-05T06:57:00Z</dcterms:modified>
</cp:coreProperties>
</file>