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3A066FC4" w14:textId="26C2C2B1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3C4946">
        <w:rPr>
          <w:rFonts w:cstheme="minorHAnsi"/>
        </w:rPr>
        <w:t>4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02C491BA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B91FCB">
        <w:rPr>
          <w:rFonts w:cstheme="minorHAnsi"/>
          <w:b/>
          <w:sz w:val="32"/>
        </w:rPr>
        <w:t>4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35657A">
        <w:rPr>
          <w:rFonts w:cstheme="minorHAnsi"/>
          <w:b/>
          <w:sz w:val="32"/>
        </w:rPr>
        <w:t>près</w:t>
      </w:r>
      <w:r w:rsidRPr="000D28DD">
        <w:rPr>
          <w:rFonts w:cstheme="minorHAnsi"/>
          <w:b/>
          <w:sz w:val="32"/>
        </w:rPr>
        <w:t xml:space="preserve"> de </w:t>
      </w:r>
      <w:r w:rsidR="000A34A5">
        <w:rPr>
          <w:rFonts w:cstheme="minorHAnsi"/>
          <w:b/>
          <w:sz w:val="32"/>
        </w:rPr>
        <w:t>1 956 000</w:t>
      </w:r>
      <w:r w:rsidR="000A34A5">
        <w:rPr>
          <w:rFonts w:ascii="Times New Roman" w:hAnsi="Times New Roman" w:cs="Times New Roman"/>
          <w:color w:val="1F497D"/>
          <w:sz w:val="24"/>
          <w:szCs w:val="24"/>
          <w:lang w:eastAsia="fr-FR"/>
        </w:rPr>
        <w:t> </w:t>
      </w:r>
      <w:r w:rsidRPr="0019764F">
        <w:rPr>
          <w:rFonts w:cstheme="minorHAnsi"/>
          <w:b/>
          <w:sz w:val="32"/>
        </w:rPr>
        <w:t xml:space="preserve">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72C7B55B" w14:textId="77777777" w:rsidR="00F1538D" w:rsidRDefault="00F1538D" w:rsidP="00EF7EA0">
      <w:pPr>
        <w:jc w:val="both"/>
        <w:rPr>
          <w:rFonts w:cstheme="minorHAnsi"/>
          <w:b/>
          <w:sz w:val="24"/>
        </w:rPr>
      </w:pPr>
    </w:p>
    <w:p w14:paraId="4753A697" w14:textId="5479F82A" w:rsidR="00F1538D" w:rsidRPr="00F1538D" w:rsidRDefault="00EF7EA0" w:rsidP="00EF7EA0">
      <w:pPr>
        <w:jc w:val="both"/>
        <w:rPr>
          <w:rFonts w:cstheme="minorHAnsi"/>
          <w:b/>
          <w:sz w:val="24"/>
        </w:rPr>
      </w:pPr>
      <w:r w:rsidRPr="00F1538D">
        <w:rPr>
          <w:rFonts w:cstheme="minorHAnsi"/>
          <w:b/>
          <w:sz w:val="24"/>
        </w:rPr>
        <w:t xml:space="preserve">Depuis le début de la </w:t>
      </w:r>
      <w:r w:rsidR="00DD53EE" w:rsidRPr="00F1538D">
        <w:rPr>
          <w:rFonts w:cstheme="minorHAnsi"/>
          <w:b/>
          <w:sz w:val="24"/>
        </w:rPr>
        <w:t xml:space="preserve">campagne de </w:t>
      </w:r>
      <w:r w:rsidRPr="00F1538D">
        <w:rPr>
          <w:rFonts w:cstheme="minorHAnsi"/>
          <w:b/>
          <w:sz w:val="24"/>
        </w:rPr>
        <w:t xml:space="preserve">vaccination en France le 26 décembre 2020, </w:t>
      </w:r>
      <w:r w:rsidR="000D28DD" w:rsidRPr="00F1538D">
        <w:rPr>
          <w:rFonts w:cstheme="minorHAnsi"/>
          <w:b/>
          <w:sz w:val="24"/>
        </w:rPr>
        <w:t>1</w:t>
      </w:r>
      <w:r w:rsidR="000A34A5" w:rsidRPr="00F1538D">
        <w:rPr>
          <w:rFonts w:cstheme="minorHAnsi"/>
          <w:b/>
          <w:sz w:val="24"/>
        </w:rPr>
        <w:t> 766 818</w:t>
      </w:r>
      <w:r w:rsidR="00C33CC9" w:rsidRPr="00F1538D">
        <w:rPr>
          <w:b/>
          <w:sz w:val="24"/>
        </w:rPr>
        <w:t xml:space="preserve"> </w:t>
      </w:r>
      <w:r w:rsidR="0019764F" w:rsidRPr="00F1538D">
        <w:rPr>
          <w:b/>
          <w:sz w:val="24"/>
        </w:rPr>
        <w:t xml:space="preserve">premières </w:t>
      </w:r>
      <w:r w:rsidRPr="00F1538D">
        <w:rPr>
          <w:rFonts w:cstheme="minorHAnsi"/>
          <w:b/>
          <w:sz w:val="24"/>
        </w:rPr>
        <w:t>injections de vaccin</w:t>
      </w:r>
      <w:r w:rsidR="0019764F" w:rsidRPr="00F1538D">
        <w:rPr>
          <w:rFonts w:cstheme="minorHAnsi"/>
          <w:b/>
          <w:sz w:val="24"/>
        </w:rPr>
        <w:t xml:space="preserve">, et </w:t>
      </w:r>
      <w:r w:rsidR="000D28DD" w:rsidRPr="00F1538D">
        <w:rPr>
          <w:rFonts w:cstheme="minorHAnsi"/>
          <w:b/>
          <w:sz w:val="24"/>
        </w:rPr>
        <w:t>1</w:t>
      </w:r>
      <w:r w:rsidR="000A34A5" w:rsidRPr="00F1538D">
        <w:rPr>
          <w:rFonts w:cstheme="minorHAnsi"/>
          <w:b/>
          <w:sz w:val="24"/>
        </w:rPr>
        <w:t>89 159</w:t>
      </w:r>
      <w:r w:rsidR="0019764F" w:rsidRPr="00F1538D">
        <w:rPr>
          <w:rFonts w:cstheme="minorHAnsi"/>
          <w:b/>
          <w:sz w:val="24"/>
        </w:rPr>
        <w:t xml:space="preserve"> </w:t>
      </w:r>
      <w:r w:rsidR="00336EAA" w:rsidRPr="00F1538D">
        <w:rPr>
          <w:rFonts w:cstheme="minorHAnsi"/>
          <w:b/>
          <w:sz w:val="24"/>
        </w:rPr>
        <w:t>deuxièmes</w:t>
      </w:r>
      <w:r w:rsidR="0019764F" w:rsidRPr="00F1538D">
        <w:rPr>
          <w:rFonts w:cstheme="minorHAnsi"/>
          <w:b/>
          <w:sz w:val="24"/>
        </w:rPr>
        <w:t xml:space="preserve"> injections</w:t>
      </w:r>
      <w:r w:rsidRPr="00F1538D">
        <w:rPr>
          <w:rFonts w:cstheme="minorHAnsi"/>
          <w:b/>
          <w:sz w:val="24"/>
        </w:rPr>
        <w:t xml:space="preserve"> ont été réalisées. Les </w:t>
      </w:r>
      <w:r w:rsidR="00336D18" w:rsidRPr="00F1538D">
        <w:rPr>
          <w:rFonts w:cstheme="minorHAnsi"/>
          <w:b/>
          <w:sz w:val="24"/>
        </w:rPr>
        <w:t>personnes vaccinées font partie</w:t>
      </w:r>
      <w:r w:rsidRPr="00F1538D">
        <w:rPr>
          <w:rFonts w:cstheme="minorHAnsi"/>
          <w:b/>
          <w:sz w:val="24"/>
        </w:rPr>
        <w:t xml:space="preserve"> des </w:t>
      </w:r>
      <w:bookmarkStart w:id="0" w:name="_GoBack"/>
      <w:bookmarkEnd w:id="0"/>
      <w:r w:rsidRPr="00F1538D">
        <w:rPr>
          <w:rFonts w:cstheme="minorHAnsi"/>
          <w:b/>
          <w:sz w:val="24"/>
        </w:rPr>
        <w:t xml:space="preserve">publics prioritaires définis par les autorités sanitaires : </w:t>
      </w:r>
    </w:p>
    <w:p w14:paraId="053B5BD6" w14:textId="77777777" w:rsidR="00F1538D" w:rsidRDefault="00F1538D" w:rsidP="00F1538D">
      <w:pPr>
        <w:pStyle w:val="Paragraphedeliste"/>
        <w:jc w:val="both"/>
        <w:rPr>
          <w:rFonts w:cstheme="minorHAnsi"/>
        </w:rPr>
      </w:pPr>
    </w:p>
    <w:p w14:paraId="4E3618C1" w14:textId="49BA2572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17667E12" w14:textId="77777777" w:rsidR="00F1538D" w:rsidRDefault="00F1538D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</w:p>
    <w:p w14:paraId="6D032018" w14:textId="02371D2A" w:rsidR="0031367F" w:rsidRDefault="00DD53EE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au </w:t>
      </w:r>
      <w:r w:rsidR="00B91FCB">
        <w:rPr>
          <w:rFonts w:cstheme="minorHAnsi"/>
          <w:b/>
          <w:sz w:val="24"/>
          <w:u w:val="single"/>
        </w:rPr>
        <w:t>3</w:t>
      </w:r>
      <w:r w:rsidR="005051D7">
        <w:rPr>
          <w:rFonts w:cstheme="minorHAnsi"/>
          <w:b/>
          <w:sz w:val="24"/>
          <w:u w:val="single"/>
        </w:rPr>
        <w:t xml:space="preserve"> février</w:t>
      </w:r>
    </w:p>
    <w:p w14:paraId="4C61D412" w14:textId="77777777" w:rsidR="00A77063" w:rsidRPr="003B4683" w:rsidRDefault="00A77063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</w:p>
    <w:p w14:paraId="0BF441BC" w14:textId="2121BCD2" w:rsidR="00861480" w:rsidRDefault="00861480" w:rsidP="00861480">
      <w:pPr>
        <w:jc w:val="center"/>
        <w:rPr>
          <w:rFonts w:cstheme="minorHAnsi"/>
        </w:rPr>
      </w:pPr>
      <w:r w:rsidRPr="00861480">
        <w:rPr>
          <w:noProof/>
          <w:lang w:eastAsia="fr-FR"/>
        </w:rPr>
        <w:drawing>
          <wp:inline distT="0" distB="0" distL="0" distR="0" wp14:anchorId="2744673D" wp14:editId="65033947">
            <wp:extent cx="4882551" cy="272383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7237" cy="274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8328" w14:textId="77777777" w:rsidR="00861480" w:rsidRDefault="00861480" w:rsidP="00861480">
      <w:pPr>
        <w:jc w:val="center"/>
        <w:rPr>
          <w:rFonts w:cstheme="minorHAnsi"/>
        </w:rPr>
      </w:pPr>
    </w:p>
    <w:p w14:paraId="089065E7" w14:textId="10D4A19D" w:rsidR="001B6E0B" w:rsidRPr="00455F2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 xml:space="preserve">Vaccin </w:t>
      </w:r>
      <w:proofErr w:type="spellStart"/>
      <w:r w:rsidR="001B6E0B" w:rsidRPr="00455F24">
        <w:rPr>
          <w:rFonts w:cstheme="minorHAnsi"/>
          <w:b/>
        </w:rPr>
        <w:t>covid</w:t>
      </w:r>
      <w:proofErr w:type="spellEnd"/>
      <w:r w:rsidR="001B6E0B" w:rsidRPr="00455F24">
        <w:rPr>
          <w:rFonts w:cstheme="minorHAnsi"/>
          <w:b/>
        </w:rPr>
        <w:t>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32014E4A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B91FCB">
        <w:rPr>
          <w:rFonts w:cstheme="minorHAnsi"/>
        </w:rPr>
        <w:t xml:space="preserve"> et </w:t>
      </w:r>
      <w:r w:rsidR="00B91FCB" w:rsidRPr="005F2C5A">
        <w:rPr>
          <w:rFonts w:cstheme="minorHAnsi"/>
          <w:b/>
        </w:rPr>
        <w:t>désormais</w:t>
      </w:r>
      <w:r w:rsidR="00B91FCB">
        <w:rPr>
          <w:rFonts w:cstheme="minorHAnsi"/>
        </w:rPr>
        <w:t xml:space="preserve"> sur </w:t>
      </w:r>
      <w:r w:rsidR="00B91FCB">
        <w:rPr>
          <w:rFonts w:ascii="Calibri" w:hAnsi="Calibri" w:cs="Calibri"/>
          <w:color w:val="000000"/>
        </w:rPr>
        <w:t xml:space="preserve">le </w:t>
      </w:r>
      <w:hyperlink r:id="rId11" w:history="1">
        <w:r w:rsidR="00B91FCB">
          <w:rPr>
            <w:rStyle w:val="Lienhypertexte"/>
            <w:rFonts w:ascii="Calibri" w:hAnsi="Calibri" w:cs="Calibri"/>
          </w:rPr>
          <w:t>tableau de bord</w:t>
        </w:r>
        <w:r w:rsidR="00B91FCB"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 w:rsidR="00692D20">
        <w:rPr>
          <w:rStyle w:val="Lienhypertexte"/>
          <w:rFonts w:ascii="Calibri" w:hAnsi="Calibri" w:cs="Calibri"/>
        </w:rPr>
        <w:t xml:space="preserve">.            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27E1B923" w14:textId="77777777" w:rsidR="00CC2D44" w:rsidRPr="00AF009F" w:rsidRDefault="00CC2D44" w:rsidP="001B6E0B">
      <w:pPr>
        <w:jc w:val="both"/>
        <w:rPr>
          <w:rFonts w:ascii="Calibri" w:hAnsi="Calibri" w:cs="Calibri"/>
          <w:color w:val="000000"/>
        </w:rPr>
      </w:pPr>
    </w:p>
    <w:p w14:paraId="6B5C2148" w14:textId="6945A7FA" w:rsidR="00692D20" w:rsidRPr="00345935" w:rsidRDefault="00455F24" w:rsidP="00692D20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77419074" w:rsidR="00455F24" w:rsidRDefault="00455F24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> </w:t>
      </w:r>
      <w:r w:rsidR="004105C3">
        <w:rPr>
          <w:rFonts w:cstheme="minorHAnsi"/>
        </w:rPr>
        <w:t xml:space="preserve">Sur </w:t>
      </w:r>
      <w:r w:rsidR="004105C3">
        <w:rPr>
          <w:rFonts w:ascii="Calibri" w:hAnsi="Calibri" w:cs="Calibri"/>
          <w:color w:val="000000"/>
        </w:rPr>
        <w:t xml:space="preserve">le </w:t>
      </w:r>
      <w:hyperlink r:id="rId12" w:history="1">
        <w:r w:rsidR="004105C3">
          <w:rPr>
            <w:rStyle w:val="Lienhypertexte"/>
            <w:rFonts w:ascii="Calibri" w:hAnsi="Calibri" w:cs="Calibri"/>
          </w:rPr>
          <w:t>tableau de bord</w:t>
        </w:r>
        <w:r w:rsidR="004105C3"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 w:rsidR="00293F88" w:rsidRPr="00293F88">
        <w:rPr>
          <w:rStyle w:val="Lienhypertexte"/>
          <w:rFonts w:ascii="Calibri" w:hAnsi="Calibri" w:cs="Calibri"/>
          <w:color w:val="auto"/>
          <w:u w:val="none"/>
        </w:rPr>
        <w:t>.</w:t>
      </w:r>
      <w:r w:rsidR="009A3B8D">
        <w:rPr>
          <w:rFonts w:ascii="Calibri" w:hAnsi="Calibri" w:cs="Calibri"/>
          <w:color w:val="000000"/>
        </w:rPr>
        <w:br/>
      </w:r>
    </w:p>
    <w:p w14:paraId="3628D87A" w14:textId="39F62260" w:rsidR="00D31832" w:rsidRDefault="00D31832" w:rsidP="00D31832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3" w:history="1">
        <w:r>
          <w:rPr>
            <w:rStyle w:val="Lienhypertexte"/>
            <w:rFonts w:ascii="Calibri" w:hAnsi="Calibri" w:cs="Calibri"/>
          </w:rPr>
          <w:t>S</w:t>
        </w:r>
        <w:r w:rsidRPr="00D31832">
          <w:rPr>
            <w:rStyle w:val="Lienhypertexte"/>
            <w:rFonts w:ascii="Calibri" w:hAnsi="Calibri" w:cs="Calibri"/>
          </w:rPr>
          <w:t>uivi de la vaccination </w:t>
        </w:r>
      </w:hyperlink>
      <w:r>
        <w:rPr>
          <w:rFonts w:ascii="Calibri" w:hAnsi="Calibri" w:cs="Calibri"/>
          <w:color w:val="000000"/>
        </w:rPr>
        <w:t xml:space="preserve">» : </w:t>
      </w:r>
      <w:r w:rsidR="00293F88">
        <w:rPr>
          <w:rFonts w:ascii="Calibri" w:hAnsi="Calibri" w:cs="Calibri"/>
          <w:color w:val="000000"/>
        </w:rPr>
        <w:t>nombre de premières doses injectées ; rendez-vous prévus cette semaine (pour première/deuxième injection).</w:t>
      </w:r>
    </w:p>
    <w:p w14:paraId="5D7BC9F9" w14:textId="4B09B923" w:rsidR="00692D20" w:rsidRPr="00B8049A" w:rsidRDefault="00D31832" w:rsidP="00B8049A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4" w:history="1">
        <w:r w:rsidRPr="00D31832">
          <w:rPr>
            <w:rStyle w:val="Lienhypertexte"/>
            <w:rFonts w:ascii="Calibri" w:hAnsi="Calibri" w:cs="Calibri"/>
          </w:rPr>
          <w:t>Logistique vaccins </w:t>
        </w:r>
      </w:hyperlink>
      <w:r>
        <w:rPr>
          <w:rFonts w:ascii="Calibri" w:hAnsi="Calibri" w:cs="Calibri"/>
          <w:color w:val="000000"/>
        </w:rPr>
        <w:t>»</w:t>
      </w:r>
      <w:r w:rsidR="00293F88">
        <w:rPr>
          <w:rFonts w:ascii="Calibri" w:hAnsi="Calibri" w:cs="Calibri"/>
          <w:color w:val="000000"/>
        </w:rPr>
        <w:t> : données pour les livraisons et les stocks de doses Pfizer/</w:t>
      </w:r>
      <w:proofErr w:type="spellStart"/>
      <w:r w:rsidR="00293F88">
        <w:rPr>
          <w:rFonts w:ascii="Calibri" w:hAnsi="Calibri" w:cs="Calibri"/>
          <w:color w:val="000000"/>
        </w:rPr>
        <w:t>Moderna</w:t>
      </w:r>
      <w:proofErr w:type="spellEnd"/>
      <w:r w:rsidR="00293F88">
        <w:rPr>
          <w:rFonts w:ascii="Calibri" w:hAnsi="Calibri" w:cs="Calibri"/>
          <w:color w:val="000000"/>
        </w:rPr>
        <w:t xml:space="preserve"> pour les flux A et B </w:t>
      </w:r>
    </w:p>
    <w:p w14:paraId="0F70F1FF" w14:textId="77777777" w:rsidR="00692D20" w:rsidRPr="009A3B8D" w:rsidRDefault="00692D20" w:rsidP="00692D20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2DAEDEFF" w14:textId="1519E114" w:rsidR="009A3B8D" w:rsidRPr="009A3B8D" w:rsidRDefault="004105C3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5" w:history="1">
        <w:r w:rsidRPr="009A3B8D">
          <w:rPr>
            <w:rStyle w:val="Lienhypertexte"/>
            <w:rFonts w:ascii="Calibri" w:hAnsi="Calibri" w:cs="Calibri"/>
          </w:rPr>
          <w:t>via ce lien</w:t>
        </w:r>
      </w:hyperlink>
      <w:r>
        <w:rPr>
          <w:rFonts w:ascii="Calibri" w:hAnsi="Calibri" w:cs="Calibri"/>
          <w:color w:val="000000"/>
        </w:rPr>
        <w:t xml:space="preserve"> ou s</w:t>
      </w:r>
      <w:r w:rsidR="009A3B8D" w:rsidRPr="009A3B8D">
        <w:rPr>
          <w:rFonts w:ascii="Calibri" w:hAnsi="Calibri" w:cs="Calibri"/>
          <w:color w:val="000000"/>
        </w:rPr>
        <w:t xml:space="preserve">ur </w:t>
      </w:r>
      <w:hyperlink r:id="rId16" w:history="1">
        <w:r w:rsidR="009A3B8D" w:rsidRPr="009A3B8D">
          <w:rPr>
            <w:rStyle w:val="Lienhypertexte"/>
            <w:rFonts w:ascii="Calibri" w:hAnsi="Calibri" w:cs="Calibri"/>
          </w:rPr>
          <w:t>data.gouv.fr</w:t>
        </w:r>
      </w:hyperlink>
      <w:r w:rsidR="009A3B8D"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l’échelle nationale et régionale.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C61D57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C61D57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8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C61D57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9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C61D57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20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21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2665D1A8" w14:textId="3A82A7F1" w:rsidR="00F95953" w:rsidRDefault="00F95953" w:rsidP="00E32E3A">
      <w:pPr>
        <w:rPr>
          <w:rFonts w:cstheme="minorHAnsi"/>
          <w:b/>
        </w:rPr>
      </w:pPr>
    </w:p>
    <w:p w14:paraId="4171A9A8" w14:textId="40867B75" w:rsidR="00CC2D44" w:rsidRDefault="00CC2D44" w:rsidP="00E32E3A">
      <w:pPr>
        <w:rPr>
          <w:rFonts w:cstheme="minorHAnsi"/>
          <w:b/>
        </w:rPr>
      </w:pPr>
    </w:p>
    <w:p w14:paraId="45AC0C3D" w14:textId="27A52D17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22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3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39BA8" w14:textId="77777777" w:rsidR="00C61D57" w:rsidRDefault="00C61D57" w:rsidP="00EF7EA0">
      <w:pPr>
        <w:spacing w:after="0" w:line="240" w:lineRule="auto"/>
      </w:pPr>
      <w:r>
        <w:separator/>
      </w:r>
    </w:p>
  </w:endnote>
  <w:endnote w:type="continuationSeparator" w:id="0">
    <w:p w14:paraId="63D1CCED" w14:textId="77777777" w:rsidR="00C61D57" w:rsidRDefault="00C61D5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C321" w14:textId="77777777" w:rsidR="00C61D57" w:rsidRDefault="00C61D57" w:rsidP="00EF7EA0">
      <w:pPr>
        <w:spacing w:after="0" w:line="240" w:lineRule="auto"/>
      </w:pPr>
      <w:r>
        <w:separator/>
      </w:r>
    </w:p>
  </w:footnote>
  <w:footnote w:type="continuationSeparator" w:id="0">
    <w:p w14:paraId="7C56654E" w14:textId="77777777" w:rsidR="00C61D57" w:rsidRDefault="00C61D57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509C4"/>
    <w:rsid w:val="0007290B"/>
    <w:rsid w:val="00074059"/>
    <w:rsid w:val="000A34A5"/>
    <w:rsid w:val="000C0D04"/>
    <w:rsid w:val="000D11AA"/>
    <w:rsid w:val="000D28DD"/>
    <w:rsid w:val="000E2863"/>
    <w:rsid w:val="000F596B"/>
    <w:rsid w:val="000F747D"/>
    <w:rsid w:val="0014205A"/>
    <w:rsid w:val="00164390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93F88"/>
    <w:rsid w:val="002D06B5"/>
    <w:rsid w:val="002D7037"/>
    <w:rsid w:val="002E7BA3"/>
    <w:rsid w:val="002F4DC3"/>
    <w:rsid w:val="0030591B"/>
    <w:rsid w:val="0031367F"/>
    <w:rsid w:val="00336D18"/>
    <w:rsid w:val="00336EAA"/>
    <w:rsid w:val="00345935"/>
    <w:rsid w:val="0035657A"/>
    <w:rsid w:val="00360F3A"/>
    <w:rsid w:val="0038155E"/>
    <w:rsid w:val="003A01FF"/>
    <w:rsid w:val="003A4B5D"/>
    <w:rsid w:val="003B4683"/>
    <w:rsid w:val="003C4946"/>
    <w:rsid w:val="003E13BB"/>
    <w:rsid w:val="004058A5"/>
    <w:rsid w:val="004105C3"/>
    <w:rsid w:val="00455F24"/>
    <w:rsid w:val="004829D0"/>
    <w:rsid w:val="004C5C04"/>
    <w:rsid w:val="004E623D"/>
    <w:rsid w:val="005051D7"/>
    <w:rsid w:val="00556635"/>
    <w:rsid w:val="00586289"/>
    <w:rsid w:val="005A1131"/>
    <w:rsid w:val="005E071C"/>
    <w:rsid w:val="005F2C5A"/>
    <w:rsid w:val="00605FF4"/>
    <w:rsid w:val="0061470E"/>
    <w:rsid w:val="00655327"/>
    <w:rsid w:val="0066172A"/>
    <w:rsid w:val="00674A4B"/>
    <w:rsid w:val="00692D20"/>
    <w:rsid w:val="006D2567"/>
    <w:rsid w:val="006F09EB"/>
    <w:rsid w:val="00707755"/>
    <w:rsid w:val="00730F59"/>
    <w:rsid w:val="00765544"/>
    <w:rsid w:val="0079282F"/>
    <w:rsid w:val="007B0107"/>
    <w:rsid w:val="007B1B13"/>
    <w:rsid w:val="007C25DA"/>
    <w:rsid w:val="007F5208"/>
    <w:rsid w:val="008131C1"/>
    <w:rsid w:val="00861480"/>
    <w:rsid w:val="00872052"/>
    <w:rsid w:val="00872339"/>
    <w:rsid w:val="00880481"/>
    <w:rsid w:val="00891911"/>
    <w:rsid w:val="008E0B7A"/>
    <w:rsid w:val="008E1C19"/>
    <w:rsid w:val="009532BD"/>
    <w:rsid w:val="0096227C"/>
    <w:rsid w:val="009A3B8D"/>
    <w:rsid w:val="009B255C"/>
    <w:rsid w:val="009C60D6"/>
    <w:rsid w:val="009E3F5A"/>
    <w:rsid w:val="009E7A51"/>
    <w:rsid w:val="009F2F3A"/>
    <w:rsid w:val="00A407A2"/>
    <w:rsid w:val="00A56EDA"/>
    <w:rsid w:val="00A72559"/>
    <w:rsid w:val="00A77063"/>
    <w:rsid w:val="00AB2A57"/>
    <w:rsid w:val="00AF009F"/>
    <w:rsid w:val="00AF0695"/>
    <w:rsid w:val="00B01768"/>
    <w:rsid w:val="00B14235"/>
    <w:rsid w:val="00B24D18"/>
    <w:rsid w:val="00B632BE"/>
    <w:rsid w:val="00B642C7"/>
    <w:rsid w:val="00B64EE4"/>
    <w:rsid w:val="00B741AF"/>
    <w:rsid w:val="00B8049A"/>
    <w:rsid w:val="00B91FCB"/>
    <w:rsid w:val="00BB4983"/>
    <w:rsid w:val="00BD50AB"/>
    <w:rsid w:val="00C01C94"/>
    <w:rsid w:val="00C2655D"/>
    <w:rsid w:val="00C31EE4"/>
    <w:rsid w:val="00C33CC9"/>
    <w:rsid w:val="00C3776D"/>
    <w:rsid w:val="00C47B5F"/>
    <w:rsid w:val="00C61721"/>
    <w:rsid w:val="00C61D57"/>
    <w:rsid w:val="00C81073"/>
    <w:rsid w:val="00CC2D44"/>
    <w:rsid w:val="00D0231E"/>
    <w:rsid w:val="00D10983"/>
    <w:rsid w:val="00D163FF"/>
    <w:rsid w:val="00D31832"/>
    <w:rsid w:val="00D54650"/>
    <w:rsid w:val="00D76384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C0E9E"/>
    <w:rsid w:val="00ED0D49"/>
    <w:rsid w:val="00EF298A"/>
    <w:rsid w:val="00EF7EA0"/>
    <w:rsid w:val="00F1538D"/>
    <w:rsid w:val="00F34908"/>
    <w:rsid w:val="00F45BEA"/>
    <w:rsid w:val="00F56F04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dashboard.covid19.data.gouv.fr/suivi-vaccination?location=FRA" TargetMode="External"/><Relationship Id="rId18" Type="http://schemas.openxmlformats.org/officeDocument/2006/relationships/hyperlink" Target="https://www.data.gouv.fr/fr/datasets/donnees-relatives-aux-stocks-des-doses-de-vaccins-contre-la-covid-1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eodes.santepubliquefrance.f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shboard.covid19.data.gouv.fr/vue-d-ensemble?location=FRA" TargetMode="External"/><Relationship Id="rId17" Type="http://schemas.openxmlformats.org/officeDocument/2006/relationships/hyperlink" Target="https://www.data.gouv.fr/fr/datasets/donnees-des-rendez-vous-pris-dans-des-centres-de-vaccination-contre-la-covid-1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" TargetMode="External"/><Relationship Id="rId20" Type="http://schemas.openxmlformats.org/officeDocument/2006/relationships/hyperlink" Target="https://www.data.gouv.fr/fr/datasets/lieux-de-vaccination-contre-la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relatives-aux-personnes-vaccinees-contre-la-covid-19-1/" TargetMode="External"/><Relationship Id="rId23" Type="http://schemas.openxmlformats.org/officeDocument/2006/relationships/hyperlink" Target="mailto:presse-dgs@sante.gouv.fr" TargetMode="Externa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s://www.data.gouv.fr/fr/datasets/donnees-relatives-aux-livraisons-de-vaccins-contre-la-covid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ashboard.covid19.data.gouv.fr/logistique-vaccins?location=FRA" TargetMode="External"/><Relationship Id="rId22" Type="http://schemas.openxmlformats.org/officeDocument/2006/relationships/hyperlink" Target="https://www.sante.fr/cf/centres-vaccination-covi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31B7-7E22-4B55-ABA0-C74D3617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15</cp:revision>
  <cp:lastPrinted>2021-01-29T19:20:00Z</cp:lastPrinted>
  <dcterms:created xsi:type="dcterms:W3CDTF">2021-02-04T15:42:00Z</dcterms:created>
  <dcterms:modified xsi:type="dcterms:W3CDTF">2021-02-04T18:46:00Z</dcterms:modified>
</cp:coreProperties>
</file>