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B3" w:rsidRDefault="008C5FB3"/>
    <w:p w:rsidR="008C5FB3" w:rsidRDefault="008C5FB3">
      <w:pPr>
        <w:rPr>
          <w:rFonts w:ascii="DIN-Regular" w:hAnsi="DIN-Regular"/>
        </w:rPr>
      </w:pPr>
    </w:p>
    <w:p w:rsidR="008C5FB3" w:rsidRDefault="008C5FB3">
      <w:pPr>
        <w:rPr>
          <w:rFonts w:ascii="DIN-Regular" w:hAnsi="DIN-Regular"/>
        </w:rPr>
      </w:pPr>
    </w:p>
    <w:p w:rsidR="008C5FB3" w:rsidRDefault="008C5FB3">
      <w:pPr>
        <w:rPr>
          <w:rFonts w:ascii="DIN-Regular" w:hAnsi="DIN-Regular"/>
        </w:rPr>
      </w:pPr>
    </w:p>
    <w:p w:rsidR="005A7E05" w:rsidRPr="008535AC" w:rsidRDefault="005A7E05" w:rsidP="005A7E05">
      <w:pPr>
        <w:pStyle w:val="Titre1"/>
        <w:jc w:val="left"/>
      </w:pPr>
      <w:r w:rsidRPr="008535AC">
        <w:rPr>
          <w:noProof/>
          <w:lang w:eastAsia="fr-FR"/>
        </w:rPr>
        <w:drawing>
          <wp:inline distT="0" distB="0" distL="0" distR="0" wp14:anchorId="6FAE0A04" wp14:editId="02C32D33">
            <wp:extent cx="1925619" cy="1135077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vernement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153" cy="113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05" w:rsidRPr="008535AC" w:rsidRDefault="005A7E05" w:rsidP="005A7E05">
      <w:pPr>
        <w:pStyle w:val="Titre1"/>
        <w:rPr>
          <w:sz w:val="23"/>
          <w:szCs w:val="23"/>
        </w:rPr>
      </w:pPr>
      <w:r w:rsidRPr="008535AC">
        <w:rPr>
          <w:sz w:val="23"/>
          <w:szCs w:val="23"/>
        </w:rPr>
        <w:t>COMMUNIQUE DE PRESSE</w:t>
      </w:r>
    </w:p>
    <w:p w:rsidR="005A7E05" w:rsidRPr="008535AC" w:rsidRDefault="005A7E05" w:rsidP="005A7E05">
      <w:pPr>
        <w:pStyle w:val="Corpsdetexte"/>
        <w:rPr>
          <w:b/>
          <w:lang w:val="fr-FR"/>
        </w:rPr>
      </w:pPr>
    </w:p>
    <w:p w:rsidR="005A7E05" w:rsidRDefault="005A7E05" w:rsidP="005A7E05">
      <w:pPr>
        <w:pStyle w:val="Corpsdetexte"/>
        <w:rPr>
          <w:b/>
          <w:lang w:val="fr-FR"/>
        </w:rPr>
      </w:pPr>
    </w:p>
    <w:p w:rsidR="005A7E05" w:rsidRPr="00E13CA2" w:rsidRDefault="000C03E9" w:rsidP="00E13CA2">
      <w:pPr>
        <w:pStyle w:val="Corpsdetexte"/>
        <w:jc w:val="right"/>
        <w:rPr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>Paris, l</w:t>
      </w:r>
      <w:r w:rsidR="008742C7">
        <w:rPr>
          <w:b/>
          <w:sz w:val="16"/>
          <w:szCs w:val="16"/>
          <w:lang w:val="fr-FR"/>
        </w:rPr>
        <w:t>e</w:t>
      </w:r>
      <w:r>
        <w:rPr>
          <w:b/>
          <w:sz w:val="16"/>
          <w:szCs w:val="16"/>
          <w:lang w:val="fr-FR"/>
        </w:rPr>
        <w:t xml:space="preserve"> </w:t>
      </w:r>
      <w:r w:rsidR="004B3E9D">
        <w:rPr>
          <w:b/>
          <w:sz w:val="16"/>
          <w:szCs w:val="16"/>
          <w:lang w:val="fr-FR"/>
        </w:rPr>
        <w:t>23</w:t>
      </w:r>
      <w:r w:rsidR="004B3E9D" w:rsidRPr="00E13CA2">
        <w:rPr>
          <w:b/>
          <w:sz w:val="16"/>
          <w:szCs w:val="16"/>
          <w:lang w:val="fr-FR"/>
        </w:rPr>
        <w:t xml:space="preserve"> </w:t>
      </w:r>
      <w:r w:rsidR="005A7E05" w:rsidRPr="00E13CA2">
        <w:rPr>
          <w:b/>
          <w:sz w:val="16"/>
          <w:szCs w:val="16"/>
          <w:lang w:val="fr-FR"/>
        </w:rPr>
        <w:t>décembre 2020</w:t>
      </w:r>
    </w:p>
    <w:p w:rsidR="008C5FB3" w:rsidRDefault="008C5FB3">
      <w:pPr>
        <w:rPr>
          <w:rFonts w:ascii="DIN-Regular" w:hAnsi="DIN-Regular"/>
        </w:rPr>
      </w:pPr>
    </w:p>
    <w:p w:rsidR="008C5FB3" w:rsidRDefault="008C5FB3">
      <w:pPr>
        <w:rPr>
          <w:rFonts w:ascii="DIN-Regular" w:hAnsi="DIN-Regular"/>
        </w:rPr>
      </w:pPr>
    </w:p>
    <w:p w:rsidR="008C5FB3" w:rsidRDefault="008C5FB3">
      <w:pPr>
        <w:rPr>
          <w:rFonts w:ascii="DIN-Regular" w:hAnsi="DIN-Regular"/>
        </w:rPr>
      </w:pPr>
    </w:p>
    <w:p w:rsidR="00DD31A3" w:rsidRPr="00D57B1B" w:rsidRDefault="00A96217" w:rsidP="00E13CA2">
      <w:pPr>
        <w:jc w:val="left"/>
        <w:rPr>
          <w:rFonts w:eastAsia="Calibri" w:cs="Arial"/>
          <w:b/>
          <w:bCs/>
          <w:caps/>
          <w:spacing w:val="1"/>
          <w:sz w:val="24"/>
        </w:rPr>
      </w:pPr>
      <w:r>
        <w:rPr>
          <w:b/>
          <w:caps/>
          <w:color w:val="000000" w:themeColor="text1"/>
          <w:sz w:val="24"/>
        </w:rPr>
        <w:t>15 études cliniques sur la covid 19 labellisées</w:t>
      </w:r>
      <w:r w:rsidR="005A7E05" w:rsidRPr="00E13CA2">
        <w:rPr>
          <w:b/>
          <w:caps/>
          <w:color w:val="000000" w:themeColor="text1"/>
          <w:sz w:val="24"/>
        </w:rPr>
        <w:t xml:space="preserve"> </w:t>
      </w:r>
      <w:r w:rsidR="005A7E05" w:rsidRPr="00E13CA2">
        <w:rPr>
          <w:rFonts w:eastAsia="Calibri" w:cs="Arial"/>
          <w:b/>
          <w:bCs/>
          <w:caps/>
          <w:spacing w:val="1"/>
          <w:sz w:val="24"/>
        </w:rPr>
        <w:t xml:space="preserve">« priorité nationale de recherche » par </w:t>
      </w:r>
      <w:r w:rsidR="005A7E05" w:rsidRPr="00E13CA2">
        <w:rPr>
          <w:b/>
          <w:caps/>
          <w:sz w:val="24"/>
        </w:rPr>
        <w:t>l</w:t>
      </w:r>
      <w:r w:rsidR="00DD31A3" w:rsidRPr="00E13CA2">
        <w:rPr>
          <w:b/>
          <w:caps/>
          <w:sz w:val="24"/>
        </w:rPr>
        <w:t>e</w:t>
      </w:r>
      <w:r w:rsidR="00090250" w:rsidRPr="00E13CA2">
        <w:rPr>
          <w:b/>
          <w:caps/>
          <w:sz w:val="24"/>
        </w:rPr>
        <w:t xml:space="preserve"> comité ad-hoc de pilotage national des essais thérapeutiques et autres recherches (CAPNET)</w:t>
      </w:r>
      <w:r w:rsidR="00090250" w:rsidRPr="00E13CA2">
        <w:rPr>
          <w:b/>
          <w:caps/>
          <w:color w:val="000000" w:themeColor="text1"/>
          <w:sz w:val="24"/>
        </w:rPr>
        <w:t xml:space="preserve"> </w:t>
      </w:r>
    </w:p>
    <w:p w:rsidR="0040597F" w:rsidRPr="00D57B1B" w:rsidRDefault="004500BE" w:rsidP="0040597F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0"/>
          <w:szCs w:val="20"/>
        </w:rPr>
      </w:pPr>
      <w:r w:rsidRPr="00D57B1B">
        <w:rPr>
          <w:rFonts w:cs="Arial"/>
          <w:sz w:val="20"/>
          <w:szCs w:val="20"/>
        </w:rPr>
        <w:t xml:space="preserve">La situation sanitaire liée à la Covid-19 a entraîné un investissement important des acteurs de la recherche </w:t>
      </w:r>
      <w:r w:rsidR="00F12F31">
        <w:rPr>
          <w:rFonts w:cs="Arial"/>
          <w:sz w:val="20"/>
          <w:szCs w:val="20"/>
        </w:rPr>
        <w:t xml:space="preserve">notamment </w:t>
      </w:r>
      <w:r w:rsidRPr="00D57B1B">
        <w:rPr>
          <w:rFonts w:cs="Arial"/>
          <w:sz w:val="20"/>
          <w:szCs w:val="20"/>
        </w:rPr>
        <w:t xml:space="preserve">en santé et la mise en œuvre rapide de nombreux projets de recherche </w:t>
      </w:r>
      <w:r w:rsidR="00331015" w:rsidRPr="00D57B1B">
        <w:rPr>
          <w:rFonts w:cs="Arial"/>
          <w:sz w:val="20"/>
          <w:szCs w:val="20"/>
        </w:rPr>
        <w:t>clinique</w:t>
      </w:r>
      <w:r w:rsidR="00970C39">
        <w:rPr>
          <w:rFonts w:cs="Arial"/>
          <w:sz w:val="20"/>
          <w:szCs w:val="20"/>
        </w:rPr>
        <w:t>. Ainsi, une centaine d’essais cliniques</w:t>
      </w:r>
      <w:r w:rsidRPr="00D57B1B">
        <w:rPr>
          <w:rFonts w:cs="Arial"/>
          <w:sz w:val="20"/>
          <w:szCs w:val="20"/>
        </w:rPr>
        <w:t xml:space="preserve"> </w:t>
      </w:r>
      <w:r w:rsidR="004F7090" w:rsidRPr="00D57B1B">
        <w:rPr>
          <w:rFonts w:cs="Arial"/>
          <w:sz w:val="20"/>
          <w:szCs w:val="20"/>
        </w:rPr>
        <w:t xml:space="preserve">sur les traitements possibles de la maladie </w:t>
      </w:r>
      <w:r w:rsidR="00970C39">
        <w:rPr>
          <w:rFonts w:cs="Arial"/>
          <w:sz w:val="20"/>
          <w:szCs w:val="20"/>
        </w:rPr>
        <w:t>ont été autorisés depuis mars 2020</w:t>
      </w:r>
      <w:r w:rsidR="004F7090" w:rsidRPr="00D57B1B">
        <w:rPr>
          <w:rFonts w:cs="Arial"/>
          <w:sz w:val="20"/>
          <w:szCs w:val="20"/>
        </w:rPr>
        <w:t>,</w:t>
      </w:r>
      <w:r w:rsidR="00EE1FF1" w:rsidRPr="00D57B1B">
        <w:rPr>
          <w:rFonts w:cs="Arial"/>
          <w:sz w:val="20"/>
          <w:szCs w:val="20"/>
        </w:rPr>
        <w:t xml:space="preserve"> ainsi que plusieurs centaines</w:t>
      </w:r>
      <w:r w:rsidR="004F7090" w:rsidRPr="00D57B1B">
        <w:rPr>
          <w:rFonts w:cs="Arial"/>
          <w:sz w:val="20"/>
          <w:szCs w:val="20"/>
        </w:rPr>
        <w:t xml:space="preserve"> d’autres études visant à mieux comprendre la maladie et ses conséquences</w:t>
      </w:r>
      <w:r w:rsidRPr="00D57B1B">
        <w:rPr>
          <w:rFonts w:cs="Arial"/>
          <w:sz w:val="20"/>
          <w:szCs w:val="20"/>
        </w:rPr>
        <w:t xml:space="preserve">. </w:t>
      </w:r>
    </w:p>
    <w:p w:rsidR="008C5FB3" w:rsidRPr="00D57B1B" w:rsidRDefault="0040597F" w:rsidP="00A45E2E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0"/>
          <w:szCs w:val="20"/>
        </w:rPr>
      </w:pPr>
      <w:r w:rsidRPr="00D57B1B">
        <w:rPr>
          <w:rFonts w:cs="Arial"/>
          <w:sz w:val="20"/>
          <w:szCs w:val="20"/>
        </w:rPr>
        <w:t xml:space="preserve">Afin d’identifier les études les plus prometteuses, un dispositif national de priorisation a été mis en place par le Gouvernement. Il repose sur l’attribution du </w:t>
      </w:r>
      <w:hyperlink r:id="rId9" w:history="1">
        <w:r w:rsidR="004F7090" w:rsidRPr="00D57B1B">
          <w:rPr>
            <w:rStyle w:val="Lienhypertexte"/>
            <w:rFonts w:cs="Arial"/>
            <w:sz w:val="20"/>
            <w:szCs w:val="20"/>
          </w:rPr>
          <w:t>label de « priorité nationale de recherche »</w:t>
        </w:r>
      </w:hyperlink>
      <w:r w:rsidRPr="00D57B1B">
        <w:rPr>
          <w:rFonts w:cs="Arial"/>
          <w:sz w:val="20"/>
          <w:szCs w:val="20"/>
        </w:rPr>
        <w:t xml:space="preserve"> </w:t>
      </w:r>
      <w:r w:rsidR="004F7090" w:rsidRPr="00D57B1B">
        <w:rPr>
          <w:rFonts w:cs="Arial"/>
          <w:sz w:val="20"/>
          <w:szCs w:val="20"/>
        </w:rPr>
        <w:t xml:space="preserve">par le </w:t>
      </w:r>
      <w:hyperlink r:id="rId10" w:history="1">
        <w:r w:rsidR="004500BE" w:rsidRPr="00D57B1B">
          <w:rPr>
            <w:rStyle w:val="Lienhypertexte"/>
            <w:rFonts w:cs="Arial"/>
            <w:sz w:val="20"/>
            <w:szCs w:val="20"/>
          </w:rPr>
          <w:t xml:space="preserve">comité </w:t>
        </w:r>
        <w:r w:rsidR="004500BE" w:rsidRPr="00D57B1B">
          <w:rPr>
            <w:rStyle w:val="Lienhypertexte"/>
            <w:rFonts w:cs="Arial"/>
            <w:i/>
            <w:sz w:val="20"/>
            <w:szCs w:val="20"/>
          </w:rPr>
          <w:t>ad hoc</w:t>
        </w:r>
        <w:r w:rsidR="004500BE" w:rsidRPr="00D57B1B">
          <w:rPr>
            <w:rStyle w:val="Lienhypertexte"/>
            <w:rFonts w:cs="Arial"/>
            <w:sz w:val="20"/>
            <w:szCs w:val="20"/>
          </w:rPr>
          <w:t xml:space="preserve"> de pilotage national des essais thérapeutiques et autres recherches (CAPNET)</w:t>
        </w:r>
      </w:hyperlink>
      <w:r w:rsidR="00F72635">
        <w:rPr>
          <w:rStyle w:val="Appelnotedebasdep"/>
          <w:rFonts w:cs="Arial"/>
          <w:color w:val="0000FF"/>
          <w:sz w:val="20"/>
          <w:szCs w:val="20"/>
          <w:u w:val="single"/>
        </w:rPr>
        <w:footnoteReference w:id="1"/>
      </w:r>
      <w:r w:rsidR="004F7090" w:rsidRPr="00D57B1B">
        <w:rPr>
          <w:rFonts w:cs="Arial"/>
          <w:sz w:val="20"/>
          <w:szCs w:val="20"/>
        </w:rPr>
        <w:t>.</w:t>
      </w:r>
    </w:p>
    <w:p w:rsidR="00331015" w:rsidRPr="00D57B1B" w:rsidRDefault="00331015" w:rsidP="00A45E2E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0"/>
          <w:szCs w:val="20"/>
        </w:rPr>
      </w:pPr>
      <w:r w:rsidRPr="00D57B1B">
        <w:rPr>
          <w:rFonts w:cs="Arial"/>
          <w:sz w:val="20"/>
          <w:szCs w:val="20"/>
        </w:rPr>
        <w:t xml:space="preserve">Pour chaque </w:t>
      </w:r>
      <w:hyperlink r:id="rId11" w:history="1">
        <w:r w:rsidRPr="00D57B1B">
          <w:rPr>
            <w:rStyle w:val="Lienhypertexte"/>
            <w:rFonts w:cs="Arial"/>
            <w:sz w:val="20"/>
            <w:szCs w:val="20"/>
          </w:rPr>
          <w:t>catégorie de recherche</w:t>
        </w:r>
      </w:hyperlink>
      <w:r w:rsidRPr="00D57B1B">
        <w:rPr>
          <w:rFonts w:cs="Arial"/>
          <w:sz w:val="20"/>
          <w:szCs w:val="20"/>
        </w:rPr>
        <w:t xml:space="preserve">, des </w:t>
      </w:r>
      <w:hyperlink r:id="rId12" w:history="1">
        <w:r w:rsidRPr="00D57B1B">
          <w:rPr>
            <w:rStyle w:val="Lienhypertexte"/>
            <w:rFonts w:cs="Arial"/>
            <w:sz w:val="20"/>
            <w:szCs w:val="20"/>
          </w:rPr>
          <w:t>axes prioritaires</w:t>
        </w:r>
      </w:hyperlink>
      <w:r w:rsidRPr="00D57B1B">
        <w:rPr>
          <w:rFonts w:cs="Arial"/>
          <w:sz w:val="20"/>
          <w:szCs w:val="20"/>
        </w:rPr>
        <w:t xml:space="preserve"> ont été définis</w:t>
      </w:r>
      <w:r w:rsidR="00DA1AE3" w:rsidRPr="00D57B1B">
        <w:rPr>
          <w:rFonts w:cs="Arial"/>
          <w:sz w:val="20"/>
          <w:szCs w:val="20"/>
        </w:rPr>
        <w:t xml:space="preserve"> par le conseil scien</w:t>
      </w:r>
      <w:r w:rsidR="004F7090" w:rsidRPr="00D57B1B">
        <w:rPr>
          <w:rFonts w:cs="Arial"/>
          <w:sz w:val="20"/>
          <w:szCs w:val="20"/>
        </w:rPr>
        <w:t xml:space="preserve">tifique du consortium </w:t>
      </w:r>
      <w:proofErr w:type="spellStart"/>
      <w:r w:rsidR="004F7090" w:rsidRPr="00D57B1B">
        <w:rPr>
          <w:rFonts w:cs="Arial"/>
          <w:sz w:val="20"/>
          <w:szCs w:val="20"/>
        </w:rPr>
        <w:t>REACT</w:t>
      </w:r>
      <w:r w:rsidR="00DA1AE3" w:rsidRPr="00D57B1B">
        <w:rPr>
          <w:rFonts w:cs="Arial"/>
          <w:sz w:val="20"/>
          <w:szCs w:val="20"/>
        </w:rPr>
        <w:t>ing</w:t>
      </w:r>
      <w:proofErr w:type="spellEnd"/>
      <w:r w:rsidR="004F7090" w:rsidRPr="00D57B1B">
        <w:rPr>
          <w:rFonts w:cs="Arial"/>
          <w:sz w:val="20"/>
          <w:szCs w:val="20"/>
        </w:rPr>
        <w:t xml:space="preserve"> et validés par le CAPNET</w:t>
      </w:r>
      <w:r w:rsidRPr="00D57B1B">
        <w:rPr>
          <w:rFonts w:cs="Arial"/>
          <w:sz w:val="20"/>
          <w:szCs w:val="20"/>
        </w:rPr>
        <w:t xml:space="preserve">. </w:t>
      </w:r>
    </w:p>
    <w:p w:rsidR="00331015" w:rsidRPr="00D57B1B" w:rsidRDefault="00D57B1B" w:rsidP="00A45E2E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Pour les recherches impliquant la personne humaine </w:t>
      </w:r>
      <w:r w:rsidR="00F12F31">
        <w:rPr>
          <w:rFonts w:cs="Arial"/>
          <w:sz w:val="20"/>
          <w:szCs w:val="20"/>
        </w:rPr>
        <w:t xml:space="preserve">(RIPH) </w:t>
      </w:r>
      <w:r>
        <w:rPr>
          <w:rFonts w:cs="Arial"/>
          <w:sz w:val="20"/>
          <w:szCs w:val="20"/>
        </w:rPr>
        <w:t>de catégorie 1</w:t>
      </w:r>
      <w:r w:rsidR="00331015" w:rsidRPr="00D57B1B">
        <w:rPr>
          <w:rFonts w:cs="Arial"/>
          <w:sz w:val="20"/>
          <w:szCs w:val="20"/>
        </w:rPr>
        <w:t>, ces axes sont :</w:t>
      </w:r>
    </w:p>
    <w:p w:rsidR="00331015" w:rsidRPr="00D57B1B" w:rsidRDefault="00331015" w:rsidP="00331015">
      <w:pPr>
        <w:pStyle w:val="Paragraphedeliste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/>
          <w:sz w:val="20"/>
          <w:szCs w:val="20"/>
        </w:rPr>
      </w:pPr>
      <w:r w:rsidRPr="00D57B1B">
        <w:rPr>
          <w:rFonts w:ascii="Arial" w:hAnsi="Arial"/>
          <w:sz w:val="20"/>
          <w:szCs w:val="20"/>
        </w:rPr>
        <w:t>Traitement,</w:t>
      </w:r>
    </w:p>
    <w:p w:rsidR="00331015" w:rsidRPr="00D57B1B" w:rsidRDefault="00331015" w:rsidP="00331015">
      <w:pPr>
        <w:pStyle w:val="Paragraphedeliste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/>
          <w:sz w:val="20"/>
          <w:szCs w:val="20"/>
        </w:rPr>
      </w:pPr>
      <w:r w:rsidRPr="00D57B1B">
        <w:rPr>
          <w:rFonts w:ascii="Arial" w:hAnsi="Arial"/>
          <w:sz w:val="20"/>
          <w:szCs w:val="20"/>
        </w:rPr>
        <w:t>Prévention,</w:t>
      </w:r>
    </w:p>
    <w:p w:rsidR="00331015" w:rsidRPr="00D57B1B" w:rsidRDefault="00331015" w:rsidP="00331015">
      <w:pPr>
        <w:pStyle w:val="Paragraphedeliste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/>
          <w:sz w:val="20"/>
          <w:szCs w:val="20"/>
        </w:rPr>
      </w:pPr>
      <w:r w:rsidRPr="00D57B1B">
        <w:rPr>
          <w:rFonts w:ascii="Arial" w:hAnsi="Arial"/>
          <w:sz w:val="20"/>
          <w:szCs w:val="20"/>
        </w:rPr>
        <w:t>Essais d’intervention pour évaluer la stratégie « Tester, Alerter, Protéger »,</w:t>
      </w:r>
    </w:p>
    <w:p w:rsidR="00331015" w:rsidRPr="00D57B1B" w:rsidRDefault="00331015" w:rsidP="00331015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0"/>
          <w:szCs w:val="20"/>
        </w:rPr>
      </w:pPr>
      <w:proofErr w:type="gramStart"/>
      <w:r w:rsidRPr="00D57B1B">
        <w:rPr>
          <w:rFonts w:cs="Arial"/>
          <w:sz w:val="20"/>
          <w:szCs w:val="20"/>
        </w:rPr>
        <w:t>et</w:t>
      </w:r>
      <w:proofErr w:type="gramEnd"/>
      <w:r w:rsidRPr="00D57B1B">
        <w:rPr>
          <w:rFonts w:cs="Arial"/>
          <w:sz w:val="20"/>
          <w:szCs w:val="20"/>
        </w:rPr>
        <w:t xml:space="preserve"> pour les études de catégorie </w:t>
      </w:r>
      <w:r w:rsidR="00D57B1B">
        <w:rPr>
          <w:rFonts w:cs="Arial"/>
          <w:sz w:val="20"/>
          <w:szCs w:val="20"/>
        </w:rPr>
        <w:t>recherches impliquant la personne humaine de catégories 2 et 3</w:t>
      </w:r>
      <w:r w:rsidRPr="00D57B1B">
        <w:rPr>
          <w:rFonts w:cs="Arial"/>
          <w:sz w:val="20"/>
          <w:szCs w:val="20"/>
        </w:rPr>
        <w:t> :</w:t>
      </w:r>
    </w:p>
    <w:p w:rsidR="00331015" w:rsidRPr="00D57B1B" w:rsidRDefault="00331015" w:rsidP="00331015">
      <w:pPr>
        <w:pStyle w:val="Paragraphedeliste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/>
          <w:sz w:val="20"/>
          <w:szCs w:val="20"/>
        </w:rPr>
      </w:pPr>
      <w:r w:rsidRPr="00D57B1B">
        <w:rPr>
          <w:rFonts w:ascii="Arial" w:hAnsi="Arial"/>
          <w:bCs/>
          <w:sz w:val="20"/>
          <w:szCs w:val="20"/>
        </w:rPr>
        <w:t xml:space="preserve">Mieux comprendre la transmission du </w:t>
      </w:r>
      <w:r w:rsidR="005A7E05" w:rsidRPr="00D57B1B">
        <w:rPr>
          <w:rFonts w:ascii="Arial" w:hAnsi="Arial"/>
          <w:bCs/>
          <w:sz w:val="20"/>
          <w:szCs w:val="20"/>
        </w:rPr>
        <w:t xml:space="preserve">virus </w:t>
      </w:r>
      <w:r w:rsidRPr="00D57B1B">
        <w:rPr>
          <w:rFonts w:ascii="Arial" w:hAnsi="Arial"/>
          <w:bCs/>
          <w:sz w:val="20"/>
          <w:szCs w:val="20"/>
        </w:rPr>
        <w:t>SARS-CoV2 et mieux prévenir et contrôler</w:t>
      </w:r>
      <w:r w:rsidR="005A7E05" w:rsidRPr="00D57B1B">
        <w:rPr>
          <w:rFonts w:ascii="Arial" w:hAnsi="Arial"/>
          <w:bCs/>
          <w:sz w:val="20"/>
          <w:szCs w:val="20"/>
        </w:rPr>
        <w:t xml:space="preserve"> la Covid-19</w:t>
      </w:r>
      <w:r w:rsidRPr="00D57B1B">
        <w:rPr>
          <w:rFonts w:ascii="Arial" w:hAnsi="Arial"/>
          <w:bCs/>
          <w:sz w:val="20"/>
          <w:szCs w:val="20"/>
        </w:rPr>
        <w:t>,</w:t>
      </w:r>
    </w:p>
    <w:p w:rsidR="00331015" w:rsidRPr="00D57B1B" w:rsidRDefault="00331015" w:rsidP="00331015">
      <w:pPr>
        <w:pStyle w:val="Paragraphedeliste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/>
          <w:sz w:val="20"/>
          <w:szCs w:val="20"/>
        </w:rPr>
      </w:pPr>
      <w:r w:rsidRPr="00D57B1B">
        <w:rPr>
          <w:rFonts w:ascii="Arial" w:hAnsi="Arial"/>
          <w:bCs/>
          <w:sz w:val="20"/>
          <w:szCs w:val="20"/>
        </w:rPr>
        <w:t xml:space="preserve">Impact de </w:t>
      </w:r>
      <w:r w:rsidR="007E34B6" w:rsidRPr="00D57B1B">
        <w:rPr>
          <w:rFonts w:ascii="Arial" w:hAnsi="Arial"/>
          <w:bCs/>
          <w:sz w:val="20"/>
          <w:szCs w:val="20"/>
        </w:rPr>
        <w:t xml:space="preserve">la </w:t>
      </w:r>
      <w:r w:rsidRPr="00D57B1B">
        <w:rPr>
          <w:rFonts w:ascii="Arial" w:hAnsi="Arial"/>
          <w:bCs/>
          <w:sz w:val="20"/>
          <w:szCs w:val="20"/>
        </w:rPr>
        <w:t>Covid-19 sur l’accès aux soins et la prévention,</w:t>
      </w:r>
    </w:p>
    <w:p w:rsidR="00331015" w:rsidRPr="00D57B1B" w:rsidRDefault="00331015" w:rsidP="00331015">
      <w:pPr>
        <w:pStyle w:val="Paragraphedeliste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/>
          <w:sz w:val="20"/>
          <w:szCs w:val="20"/>
        </w:rPr>
      </w:pPr>
      <w:r w:rsidRPr="00D57B1B">
        <w:rPr>
          <w:rFonts w:ascii="Arial" w:hAnsi="Arial"/>
          <w:bCs/>
          <w:sz w:val="20"/>
          <w:szCs w:val="20"/>
        </w:rPr>
        <w:t>Conséquences à moyen et long terme</w:t>
      </w:r>
      <w:r w:rsidR="00F12F31">
        <w:rPr>
          <w:rFonts w:ascii="Arial" w:hAnsi="Arial"/>
          <w:bCs/>
          <w:sz w:val="20"/>
          <w:szCs w:val="20"/>
        </w:rPr>
        <w:t>s</w:t>
      </w:r>
      <w:r w:rsidRPr="00D57B1B">
        <w:rPr>
          <w:rFonts w:ascii="Arial" w:hAnsi="Arial"/>
          <w:bCs/>
          <w:sz w:val="20"/>
          <w:szCs w:val="20"/>
        </w:rPr>
        <w:t xml:space="preserve"> de </w:t>
      </w:r>
      <w:r w:rsidR="005A7E05" w:rsidRPr="00D57B1B">
        <w:rPr>
          <w:rFonts w:ascii="Arial" w:hAnsi="Arial"/>
          <w:bCs/>
          <w:sz w:val="20"/>
          <w:szCs w:val="20"/>
        </w:rPr>
        <w:t xml:space="preserve">la </w:t>
      </w:r>
      <w:r w:rsidRPr="00D57B1B">
        <w:rPr>
          <w:rFonts w:ascii="Arial" w:hAnsi="Arial"/>
          <w:bCs/>
          <w:sz w:val="20"/>
          <w:szCs w:val="20"/>
        </w:rPr>
        <w:t>Covid-19 chez les personnes infectées,</w:t>
      </w:r>
    </w:p>
    <w:p w:rsidR="00CC3E4D" w:rsidRPr="00970C39" w:rsidRDefault="00331015">
      <w:pPr>
        <w:pStyle w:val="Paragraphedeliste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/>
          <w:sz w:val="20"/>
          <w:szCs w:val="20"/>
        </w:rPr>
      </w:pPr>
      <w:r w:rsidRPr="00D57B1B">
        <w:rPr>
          <w:rFonts w:ascii="Arial" w:hAnsi="Arial"/>
          <w:bCs/>
          <w:sz w:val="20"/>
          <w:szCs w:val="20"/>
        </w:rPr>
        <w:t>Conséquences de</w:t>
      </w:r>
      <w:r w:rsidR="007E34B6" w:rsidRPr="00D57B1B">
        <w:rPr>
          <w:rFonts w:ascii="Arial" w:hAnsi="Arial"/>
          <w:bCs/>
          <w:sz w:val="20"/>
          <w:szCs w:val="20"/>
        </w:rPr>
        <w:t xml:space="preserve"> la</w:t>
      </w:r>
      <w:r w:rsidRPr="00D57B1B">
        <w:rPr>
          <w:rFonts w:ascii="Arial" w:hAnsi="Arial"/>
          <w:bCs/>
          <w:sz w:val="20"/>
          <w:szCs w:val="20"/>
        </w:rPr>
        <w:t xml:space="preserve"> Covid-19 (incluant les mesures de confinement) sur la santé mentale et les conditions socio-économiques (elles-mêmes déterminants de santé).</w:t>
      </w:r>
    </w:p>
    <w:p w:rsidR="00970C39" w:rsidRPr="00970C39" w:rsidRDefault="00970C39" w:rsidP="00970C39">
      <w:p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Pour ces quatre derniers axes, l</w:t>
      </w:r>
      <w:r w:rsidRPr="00970C39">
        <w:rPr>
          <w:sz w:val="20"/>
          <w:szCs w:val="20"/>
        </w:rPr>
        <w:t>es populations cibles</w:t>
      </w:r>
      <w:r>
        <w:rPr>
          <w:sz w:val="20"/>
          <w:szCs w:val="20"/>
        </w:rPr>
        <w:t xml:space="preserve"> </w:t>
      </w:r>
      <w:r w:rsidRPr="00970C39">
        <w:rPr>
          <w:sz w:val="20"/>
          <w:szCs w:val="20"/>
        </w:rPr>
        <w:t>sont en particulier les soignants, les groupes sociaux en situation de fragilité et les personnes à risque de complications</w:t>
      </w:r>
      <w:r>
        <w:rPr>
          <w:sz w:val="20"/>
          <w:szCs w:val="20"/>
        </w:rPr>
        <w:t>.</w:t>
      </w:r>
    </w:p>
    <w:p w:rsidR="00393271" w:rsidRPr="00D57B1B" w:rsidRDefault="00393271" w:rsidP="00393271">
      <w:pPr>
        <w:rPr>
          <w:rFonts w:cs="Arial"/>
          <w:b/>
          <w:sz w:val="20"/>
          <w:szCs w:val="20"/>
        </w:rPr>
      </w:pPr>
      <w:r w:rsidRPr="00D57B1B">
        <w:rPr>
          <w:rFonts w:cs="Arial"/>
          <w:sz w:val="20"/>
          <w:szCs w:val="20"/>
        </w:rPr>
        <w:t xml:space="preserve">En se </w:t>
      </w:r>
      <w:r w:rsidR="00A96217">
        <w:rPr>
          <w:rFonts w:cs="Arial"/>
          <w:sz w:val="20"/>
          <w:szCs w:val="20"/>
        </w:rPr>
        <w:t>fondant</w:t>
      </w:r>
      <w:r w:rsidR="00A96217" w:rsidRPr="00D57B1B">
        <w:rPr>
          <w:rFonts w:cs="Arial"/>
          <w:sz w:val="20"/>
          <w:szCs w:val="20"/>
        </w:rPr>
        <w:t xml:space="preserve"> </w:t>
      </w:r>
      <w:r w:rsidR="00DA1AE3" w:rsidRPr="00D57B1B">
        <w:rPr>
          <w:rFonts w:cs="Arial"/>
          <w:sz w:val="20"/>
          <w:szCs w:val="20"/>
        </w:rPr>
        <w:t xml:space="preserve">sur ces </w:t>
      </w:r>
      <w:r w:rsidR="00970C39">
        <w:rPr>
          <w:rFonts w:cs="Arial"/>
          <w:sz w:val="20"/>
          <w:szCs w:val="20"/>
        </w:rPr>
        <w:t>axes prioritaire</w:t>
      </w:r>
      <w:r w:rsidR="00DA1AE3" w:rsidRPr="00D57B1B">
        <w:rPr>
          <w:rFonts w:cs="Arial"/>
          <w:sz w:val="20"/>
          <w:szCs w:val="20"/>
        </w:rPr>
        <w:t>s</w:t>
      </w:r>
      <w:r w:rsidR="00970C39">
        <w:rPr>
          <w:rFonts w:cs="Arial"/>
          <w:sz w:val="20"/>
          <w:szCs w:val="20"/>
        </w:rPr>
        <w:t>, associés à</w:t>
      </w:r>
      <w:r w:rsidRPr="00D57B1B">
        <w:rPr>
          <w:rFonts w:cs="Arial"/>
          <w:sz w:val="20"/>
          <w:szCs w:val="20"/>
        </w:rPr>
        <w:t xml:space="preserve"> des critères scientifiques et méthodologiques</w:t>
      </w:r>
      <w:r w:rsidR="00970C39">
        <w:rPr>
          <w:rFonts w:cs="Arial"/>
          <w:sz w:val="20"/>
          <w:szCs w:val="20"/>
        </w:rPr>
        <w:t>,</w:t>
      </w:r>
      <w:r w:rsidRPr="00D57B1B">
        <w:rPr>
          <w:rFonts w:cs="Arial"/>
          <w:sz w:val="20"/>
          <w:szCs w:val="20"/>
        </w:rPr>
        <w:t xml:space="preserve"> de pertinence et de faisabilité</w:t>
      </w:r>
      <w:r w:rsidRPr="00D57B1B">
        <w:rPr>
          <w:rFonts w:cs="Arial"/>
          <w:b/>
          <w:sz w:val="20"/>
          <w:szCs w:val="20"/>
        </w:rPr>
        <w:t xml:space="preserve">, </w:t>
      </w:r>
      <w:r w:rsidR="0040597F" w:rsidRPr="00D57B1B">
        <w:rPr>
          <w:rFonts w:cs="Arial"/>
          <w:b/>
          <w:sz w:val="20"/>
          <w:szCs w:val="20"/>
        </w:rPr>
        <w:t>le</w:t>
      </w:r>
      <w:r w:rsidRPr="00D57B1B">
        <w:rPr>
          <w:rFonts w:cs="Arial"/>
          <w:b/>
          <w:sz w:val="20"/>
          <w:szCs w:val="20"/>
        </w:rPr>
        <w:t xml:space="preserve"> </w:t>
      </w:r>
      <w:r w:rsidR="00CF4135" w:rsidRPr="00D57B1B">
        <w:rPr>
          <w:rFonts w:cs="Arial"/>
          <w:b/>
          <w:sz w:val="20"/>
          <w:szCs w:val="20"/>
        </w:rPr>
        <w:t xml:space="preserve">CAPNET a décerné le </w:t>
      </w:r>
      <w:r w:rsidRPr="00D57B1B">
        <w:rPr>
          <w:rFonts w:cs="Arial"/>
          <w:b/>
          <w:sz w:val="20"/>
          <w:szCs w:val="20"/>
        </w:rPr>
        <w:t>label « pr</w:t>
      </w:r>
      <w:r w:rsidR="004F7090" w:rsidRPr="00D57B1B">
        <w:rPr>
          <w:rFonts w:cs="Arial"/>
          <w:b/>
          <w:sz w:val="20"/>
          <w:szCs w:val="20"/>
        </w:rPr>
        <w:t>iorité nationale de recherche »</w:t>
      </w:r>
      <w:r w:rsidR="00DA1AE3" w:rsidRPr="00D57B1B">
        <w:rPr>
          <w:rFonts w:cs="Arial"/>
          <w:b/>
          <w:sz w:val="20"/>
          <w:szCs w:val="20"/>
        </w:rPr>
        <w:t xml:space="preserve"> à</w:t>
      </w:r>
      <w:r w:rsidRPr="00D57B1B">
        <w:rPr>
          <w:rFonts w:cs="Arial"/>
          <w:b/>
          <w:sz w:val="20"/>
          <w:szCs w:val="20"/>
        </w:rPr>
        <w:t xml:space="preserve"> </w:t>
      </w:r>
      <w:r w:rsidR="002C4AC7" w:rsidRPr="00D57B1B">
        <w:rPr>
          <w:rFonts w:cs="Arial"/>
          <w:b/>
          <w:sz w:val="20"/>
          <w:szCs w:val="20"/>
        </w:rPr>
        <w:t>15</w:t>
      </w:r>
      <w:r w:rsidRPr="00D57B1B">
        <w:rPr>
          <w:rFonts w:cs="Arial"/>
          <w:b/>
          <w:sz w:val="20"/>
          <w:szCs w:val="20"/>
        </w:rPr>
        <w:t xml:space="preserve"> études </w:t>
      </w:r>
      <w:r w:rsidR="00DA1AE3" w:rsidRPr="00D57B1B">
        <w:rPr>
          <w:rFonts w:cs="Arial"/>
          <w:b/>
          <w:sz w:val="20"/>
          <w:szCs w:val="20"/>
        </w:rPr>
        <w:t xml:space="preserve">en cours </w:t>
      </w:r>
      <w:r w:rsidRPr="00D57B1B">
        <w:rPr>
          <w:rFonts w:cs="Arial"/>
          <w:b/>
          <w:sz w:val="20"/>
          <w:szCs w:val="20"/>
        </w:rPr>
        <w:t xml:space="preserve">parmi </w:t>
      </w:r>
      <w:r w:rsidR="002C4AC7" w:rsidRPr="00D57B1B">
        <w:rPr>
          <w:rFonts w:cs="Arial"/>
          <w:b/>
          <w:sz w:val="20"/>
          <w:szCs w:val="20"/>
        </w:rPr>
        <w:t>51</w:t>
      </w:r>
      <w:r w:rsidR="0020563B" w:rsidRPr="00D57B1B">
        <w:rPr>
          <w:rFonts w:cs="Arial"/>
          <w:b/>
          <w:sz w:val="20"/>
          <w:szCs w:val="20"/>
        </w:rPr>
        <w:t xml:space="preserve"> </w:t>
      </w:r>
      <w:r w:rsidR="00C7088C" w:rsidRPr="00D57B1B">
        <w:rPr>
          <w:rFonts w:cs="Arial"/>
          <w:b/>
          <w:sz w:val="20"/>
          <w:szCs w:val="20"/>
        </w:rPr>
        <w:t xml:space="preserve">RIPH1 </w:t>
      </w:r>
      <w:r w:rsidR="0020563B" w:rsidRPr="00D57B1B">
        <w:rPr>
          <w:rFonts w:cs="Arial"/>
          <w:b/>
          <w:sz w:val="20"/>
          <w:szCs w:val="20"/>
        </w:rPr>
        <w:t>évaluées</w:t>
      </w:r>
      <w:r w:rsidRPr="00D57B1B">
        <w:rPr>
          <w:rFonts w:cs="Arial"/>
          <w:b/>
          <w:sz w:val="20"/>
          <w:szCs w:val="20"/>
        </w:rPr>
        <w:t xml:space="preserve">. </w:t>
      </w:r>
    </w:p>
    <w:p w:rsidR="00FD17C9" w:rsidRPr="00D57B1B" w:rsidRDefault="00FD17C9" w:rsidP="00F30567">
      <w:pPr>
        <w:rPr>
          <w:rFonts w:cs="Arial"/>
          <w:sz w:val="20"/>
          <w:szCs w:val="20"/>
        </w:rPr>
      </w:pPr>
    </w:p>
    <w:p w:rsidR="0020563B" w:rsidRPr="00D57B1B" w:rsidRDefault="00516407" w:rsidP="004500BE">
      <w:pPr>
        <w:rPr>
          <w:rFonts w:cs="Arial"/>
          <w:sz w:val="20"/>
          <w:szCs w:val="20"/>
        </w:rPr>
      </w:pPr>
      <w:r w:rsidRPr="00D57B1B">
        <w:rPr>
          <w:rFonts w:cs="Arial"/>
          <w:sz w:val="20"/>
          <w:szCs w:val="20"/>
        </w:rPr>
        <w:lastRenderedPageBreak/>
        <w:t>C</w:t>
      </w:r>
      <w:r w:rsidR="006E40BA" w:rsidRPr="00D57B1B">
        <w:rPr>
          <w:rFonts w:cs="Arial"/>
          <w:sz w:val="20"/>
          <w:szCs w:val="20"/>
        </w:rPr>
        <w:t>es 1</w:t>
      </w:r>
      <w:r w:rsidR="002C4AC7" w:rsidRPr="00D57B1B">
        <w:rPr>
          <w:rFonts w:cs="Arial"/>
          <w:sz w:val="20"/>
          <w:szCs w:val="20"/>
        </w:rPr>
        <w:t>5</w:t>
      </w:r>
      <w:r w:rsidR="006E40BA" w:rsidRPr="00D57B1B">
        <w:rPr>
          <w:rFonts w:cs="Arial"/>
          <w:sz w:val="20"/>
          <w:szCs w:val="20"/>
        </w:rPr>
        <w:t xml:space="preserve"> projets sont présentés en annexe.</w:t>
      </w:r>
      <w:r w:rsidRPr="00D57B1B">
        <w:rPr>
          <w:rFonts w:cs="Arial"/>
          <w:sz w:val="20"/>
          <w:szCs w:val="20"/>
        </w:rPr>
        <w:t xml:space="preserve"> Ils couvrent </w:t>
      </w:r>
      <w:r w:rsidR="00393271" w:rsidRPr="00D57B1B">
        <w:rPr>
          <w:rFonts w:cs="Arial"/>
          <w:sz w:val="20"/>
          <w:szCs w:val="20"/>
        </w:rPr>
        <w:t>les champs des traitements médicamenteux</w:t>
      </w:r>
      <w:r w:rsidR="00823C81" w:rsidRPr="00D57B1B">
        <w:rPr>
          <w:rFonts w:cs="Arial"/>
          <w:sz w:val="20"/>
          <w:szCs w:val="20"/>
        </w:rPr>
        <w:t xml:space="preserve"> (traitements </w:t>
      </w:r>
      <w:proofErr w:type="spellStart"/>
      <w:r w:rsidR="002C4AC7" w:rsidRPr="00D57B1B">
        <w:rPr>
          <w:rFonts w:cs="Arial"/>
          <w:sz w:val="20"/>
          <w:szCs w:val="20"/>
        </w:rPr>
        <w:t>anti-viraux</w:t>
      </w:r>
      <w:proofErr w:type="spellEnd"/>
      <w:r w:rsidR="002C4AC7" w:rsidRPr="00D57B1B">
        <w:rPr>
          <w:rFonts w:cs="Arial"/>
          <w:sz w:val="20"/>
          <w:szCs w:val="20"/>
        </w:rPr>
        <w:t xml:space="preserve">, </w:t>
      </w:r>
      <w:proofErr w:type="spellStart"/>
      <w:r w:rsidR="002C4AC7" w:rsidRPr="00D57B1B">
        <w:rPr>
          <w:rFonts w:cs="Arial"/>
          <w:sz w:val="20"/>
          <w:szCs w:val="20"/>
        </w:rPr>
        <w:t>immuno</w:t>
      </w:r>
      <w:proofErr w:type="spellEnd"/>
      <w:r w:rsidR="002C4AC7" w:rsidRPr="00D57B1B">
        <w:rPr>
          <w:rFonts w:cs="Arial"/>
          <w:sz w:val="20"/>
          <w:szCs w:val="20"/>
        </w:rPr>
        <w:t>-modulateurs ou</w:t>
      </w:r>
      <w:r w:rsidR="00823C81" w:rsidRPr="00D57B1B">
        <w:rPr>
          <w:rFonts w:cs="Arial"/>
          <w:sz w:val="20"/>
          <w:szCs w:val="20"/>
        </w:rPr>
        <w:t xml:space="preserve"> </w:t>
      </w:r>
      <w:proofErr w:type="spellStart"/>
      <w:r w:rsidR="00823C81" w:rsidRPr="00D57B1B">
        <w:rPr>
          <w:rFonts w:cs="Arial"/>
          <w:sz w:val="20"/>
          <w:szCs w:val="20"/>
        </w:rPr>
        <w:t>anti-coagulants</w:t>
      </w:r>
      <w:proofErr w:type="spellEnd"/>
      <w:r w:rsidR="002C4AC7" w:rsidRPr="00D57B1B">
        <w:rPr>
          <w:rFonts w:cs="Arial"/>
          <w:sz w:val="20"/>
          <w:szCs w:val="20"/>
        </w:rPr>
        <w:t xml:space="preserve"> par exemple</w:t>
      </w:r>
      <w:r w:rsidR="00823C81" w:rsidRPr="00D57B1B">
        <w:rPr>
          <w:rFonts w:cs="Arial"/>
          <w:sz w:val="20"/>
          <w:szCs w:val="20"/>
        </w:rPr>
        <w:t>)</w:t>
      </w:r>
      <w:r w:rsidR="00331015" w:rsidRPr="00D57B1B">
        <w:rPr>
          <w:rFonts w:cs="Arial"/>
          <w:sz w:val="20"/>
          <w:szCs w:val="20"/>
        </w:rPr>
        <w:t>, mais également de</w:t>
      </w:r>
      <w:r w:rsidR="00750035" w:rsidRPr="00D57B1B">
        <w:rPr>
          <w:rFonts w:cs="Arial"/>
          <w:sz w:val="20"/>
          <w:szCs w:val="20"/>
        </w:rPr>
        <w:t>s</w:t>
      </w:r>
      <w:r w:rsidR="00331015" w:rsidRPr="00D57B1B">
        <w:rPr>
          <w:rFonts w:cs="Arial"/>
          <w:sz w:val="20"/>
          <w:szCs w:val="20"/>
        </w:rPr>
        <w:t xml:space="preserve"> </w:t>
      </w:r>
      <w:r w:rsidR="002C4AC7" w:rsidRPr="00D57B1B">
        <w:rPr>
          <w:rFonts w:cs="Arial"/>
          <w:sz w:val="20"/>
          <w:szCs w:val="20"/>
        </w:rPr>
        <w:t>traitements incluant différ</w:t>
      </w:r>
      <w:r w:rsidR="00970C39">
        <w:rPr>
          <w:rFonts w:cs="Arial"/>
          <w:sz w:val="20"/>
          <w:szCs w:val="20"/>
        </w:rPr>
        <w:t>entes méthodes d’assistance respiratoire en réanimation</w:t>
      </w:r>
      <w:r w:rsidR="00CC3E4D" w:rsidRPr="00D57B1B">
        <w:rPr>
          <w:rFonts w:cs="Arial"/>
          <w:sz w:val="20"/>
          <w:szCs w:val="20"/>
        </w:rPr>
        <w:t>.</w:t>
      </w:r>
      <w:r w:rsidRPr="00D57B1B">
        <w:rPr>
          <w:rFonts w:cs="Arial"/>
          <w:sz w:val="20"/>
          <w:szCs w:val="20"/>
        </w:rPr>
        <w:t xml:space="preserve"> </w:t>
      </w:r>
    </w:p>
    <w:p w:rsidR="0020563B" w:rsidRPr="00D57B1B" w:rsidRDefault="0020563B" w:rsidP="004500BE">
      <w:pPr>
        <w:rPr>
          <w:rFonts w:cs="Arial"/>
          <w:sz w:val="20"/>
          <w:szCs w:val="20"/>
        </w:rPr>
      </w:pPr>
    </w:p>
    <w:p w:rsidR="00CD42F5" w:rsidRPr="00D57B1B" w:rsidRDefault="00CC3E4D" w:rsidP="004500BE">
      <w:pPr>
        <w:rPr>
          <w:rFonts w:cs="Arial"/>
          <w:sz w:val="20"/>
          <w:szCs w:val="20"/>
        </w:rPr>
      </w:pPr>
      <w:r w:rsidRPr="00D57B1B">
        <w:rPr>
          <w:rFonts w:cs="Arial"/>
          <w:sz w:val="20"/>
          <w:szCs w:val="20"/>
        </w:rPr>
        <w:t>Ils</w:t>
      </w:r>
      <w:r w:rsidR="00516407" w:rsidRPr="00D57B1B">
        <w:rPr>
          <w:rFonts w:cs="Arial"/>
          <w:sz w:val="20"/>
          <w:szCs w:val="20"/>
        </w:rPr>
        <w:t xml:space="preserve"> illustrent </w:t>
      </w:r>
      <w:r w:rsidR="00071D35" w:rsidRPr="00D57B1B">
        <w:rPr>
          <w:rFonts w:cs="Arial"/>
          <w:sz w:val="20"/>
          <w:szCs w:val="20"/>
        </w:rPr>
        <w:t xml:space="preserve">le potentiel de la recherche biomédicale française et sa </w:t>
      </w:r>
      <w:r w:rsidR="00CD42F5" w:rsidRPr="00D57B1B">
        <w:rPr>
          <w:rFonts w:cs="Arial"/>
          <w:sz w:val="20"/>
          <w:szCs w:val="20"/>
        </w:rPr>
        <w:t xml:space="preserve">forte </w:t>
      </w:r>
      <w:r w:rsidR="00516407" w:rsidRPr="00D57B1B">
        <w:rPr>
          <w:rFonts w:cs="Arial"/>
          <w:sz w:val="20"/>
          <w:szCs w:val="20"/>
        </w:rPr>
        <w:t xml:space="preserve">mobilisation </w:t>
      </w:r>
      <w:r w:rsidRPr="00D57B1B">
        <w:rPr>
          <w:rFonts w:cs="Arial"/>
          <w:sz w:val="20"/>
          <w:szCs w:val="20"/>
        </w:rPr>
        <w:t>pour accro</w:t>
      </w:r>
      <w:r w:rsidR="005A7E05" w:rsidRPr="00D57B1B">
        <w:rPr>
          <w:rFonts w:cs="Arial"/>
          <w:sz w:val="20"/>
          <w:szCs w:val="20"/>
        </w:rPr>
        <w:t>î</w:t>
      </w:r>
      <w:r w:rsidRPr="00D57B1B">
        <w:rPr>
          <w:rFonts w:cs="Arial"/>
          <w:sz w:val="20"/>
          <w:szCs w:val="20"/>
        </w:rPr>
        <w:t>tre les connaissances sur</w:t>
      </w:r>
      <w:r w:rsidR="002C4AC7" w:rsidRPr="00D57B1B">
        <w:rPr>
          <w:rFonts w:cs="Arial"/>
          <w:sz w:val="20"/>
          <w:szCs w:val="20"/>
        </w:rPr>
        <w:t xml:space="preserve"> la Covid</w:t>
      </w:r>
      <w:r w:rsidRPr="00D57B1B">
        <w:rPr>
          <w:rFonts w:cs="Arial"/>
          <w:sz w:val="20"/>
          <w:szCs w:val="20"/>
        </w:rPr>
        <w:t>-19 et proposer de nouveaux traitements</w:t>
      </w:r>
      <w:r w:rsidR="00CD42F5" w:rsidRPr="00D57B1B">
        <w:rPr>
          <w:rFonts w:cs="Arial"/>
          <w:sz w:val="20"/>
          <w:szCs w:val="20"/>
        </w:rPr>
        <w:t>.</w:t>
      </w:r>
    </w:p>
    <w:p w:rsidR="00CD42F5" w:rsidRPr="00D57B1B" w:rsidRDefault="00CD42F5" w:rsidP="004500BE">
      <w:pPr>
        <w:rPr>
          <w:rFonts w:cs="Arial"/>
          <w:sz w:val="20"/>
          <w:szCs w:val="20"/>
        </w:rPr>
      </w:pPr>
    </w:p>
    <w:p w:rsidR="00CC3E4D" w:rsidRPr="00D57B1B" w:rsidRDefault="00823C81" w:rsidP="004500BE">
      <w:pPr>
        <w:rPr>
          <w:rStyle w:val="lev"/>
          <w:rFonts w:cs="Arial"/>
          <w:sz w:val="20"/>
          <w:szCs w:val="20"/>
        </w:rPr>
      </w:pPr>
      <w:r w:rsidRPr="00D57B1B">
        <w:rPr>
          <w:rFonts w:cs="Arial"/>
          <w:b/>
          <w:sz w:val="20"/>
          <w:szCs w:val="20"/>
        </w:rPr>
        <w:t xml:space="preserve">Les </w:t>
      </w:r>
      <w:r w:rsidR="005A7E05" w:rsidRPr="00D57B1B">
        <w:rPr>
          <w:rFonts w:cs="Arial"/>
          <w:b/>
          <w:sz w:val="20"/>
          <w:szCs w:val="20"/>
        </w:rPr>
        <w:t>m</w:t>
      </w:r>
      <w:r w:rsidRPr="00D57B1B">
        <w:rPr>
          <w:rFonts w:cs="Arial"/>
          <w:b/>
          <w:sz w:val="20"/>
          <w:szCs w:val="20"/>
        </w:rPr>
        <w:t xml:space="preserve">inistères chargés de la Santé et de la Recherche incitent les </w:t>
      </w:r>
      <w:r w:rsidRPr="00D57B1B">
        <w:rPr>
          <w:rStyle w:val="lev"/>
          <w:rFonts w:cs="Arial"/>
          <w:sz w:val="20"/>
          <w:szCs w:val="20"/>
        </w:rPr>
        <w:t xml:space="preserve">chercheurs, investigateurs et promoteurs </w:t>
      </w:r>
      <w:r w:rsidRPr="00D57B1B">
        <w:rPr>
          <w:rStyle w:val="lev"/>
          <w:rFonts w:cs="Arial" w:hint="eastAsia"/>
          <w:sz w:val="20"/>
          <w:szCs w:val="20"/>
        </w:rPr>
        <w:t>à</w:t>
      </w:r>
      <w:r w:rsidRPr="00D57B1B">
        <w:rPr>
          <w:rStyle w:val="lev"/>
          <w:rFonts w:cs="Arial"/>
          <w:sz w:val="20"/>
          <w:szCs w:val="20"/>
        </w:rPr>
        <w:t xml:space="preserve"> favoriser le recrutement des patients dans ces </w:t>
      </w:r>
      <w:r w:rsidRPr="00D57B1B">
        <w:rPr>
          <w:rStyle w:val="lev"/>
          <w:rFonts w:cs="Arial" w:hint="eastAsia"/>
          <w:sz w:val="20"/>
          <w:szCs w:val="20"/>
        </w:rPr>
        <w:t>é</w:t>
      </w:r>
      <w:r w:rsidRPr="00D57B1B">
        <w:rPr>
          <w:rStyle w:val="lev"/>
          <w:rFonts w:cs="Arial"/>
          <w:sz w:val="20"/>
          <w:szCs w:val="20"/>
        </w:rPr>
        <w:t>tudes</w:t>
      </w:r>
      <w:r w:rsidR="00CC3E4D" w:rsidRPr="00D57B1B">
        <w:rPr>
          <w:rStyle w:val="lev"/>
          <w:rFonts w:cs="Arial"/>
          <w:sz w:val="20"/>
          <w:szCs w:val="20"/>
        </w:rPr>
        <w:t xml:space="preserve"> prioritaires</w:t>
      </w:r>
      <w:r w:rsidRPr="00D57B1B">
        <w:rPr>
          <w:rStyle w:val="lev"/>
          <w:rFonts w:cs="Arial"/>
          <w:sz w:val="20"/>
          <w:szCs w:val="20"/>
        </w:rPr>
        <w:t xml:space="preserve"> afin de les accélérer.</w:t>
      </w:r>
    </w:p>
    <w:p w:rsidR="00CD42F5" w:rsidRPr="00D57B1B" w:rsidRDefault="00CD42F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C5FB3" w:rsidRPr="00D57B1B" w:rsidRDefault="007E34B6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57B1B">
        <w:rPr>
          <w:rFonts w:cs="Arial"/>
          <w:sz w:val="20"/>
          <w:szCs w:val="20"/>
        </w:rPr>
        <w:t xml:space="preserve">Le </w:t>
      </w:r>
      <w:r w:rsidR="005F7817" w:rsidRPr="00D57B1B">
        <w:rPr>
          <w:rFonts w:cs="Arial"/>
          <w:sz w:val="20"/>
          <w:szCs w:val="20"/>
        </w:rPr>
        <w:t>CAPNET continuera d’évaluer les</w:t>
      </w:r>
      <w:r w:rsidRPr="00D57B1B">
        <w:rPr>
          <w:rFonts w:cs="Arial"/>
          <w:sz w:val="20"/>
          <w:szCs w:val="20"/>
        </w:rPr>
        <w:t xml:space="preserve"> projets de</w:t>
      </w:r>
      <w:r w:rsidR="004F7090" w:rsidRPr="00D57B1B">
        <w:rPr>
          <w:rFonts w:cs="Arial"/>
          <w:sz w:val="20"/>
          <w:szCs w:val="20"/>
        </w:rPr>
        <w:t xml:space="preserve"> recherche</w:t>
      </w:r>
      <w:r w:rsidR="00C7088C" w:rsidRPr="00D57B1B">
        <w:rPr>
          <w:rFonts w:cs="Arial"/>
          <w:sz w:val="20"/>
          <w:szCs w:val="20"/>
        </w:rPr>
        <w:t xml:space="preserve"> RIPH1, 2 et 3</w:t>
      </w:r>
      <w:r w:rsidR="004F7090" w:rsidRPr="00D57B1B">
        <w:rPr>
          <w:rFonts w:cs="Arial"/>
          <w:sz w:val="20"/>
          <w:szCs w:val="20"/>
        </w:rPr>
        <w:t xml:space="preserve"> sur la Co</w:t>
      </w:r>
      <w:r w:rsidRPr="00D57B1B">
        <w:rPr>
          <w:rFonts w:cs="Arial"/>
          <w:sz w:val="20"/>
          <w:szCs w:val="20"/>
        </w:rPr>
        <w:t>vid-19 souhaitant bénéficier du label « priorité nationale de recherche » qui lui seront soumis</w:t>
      </w:r>
      <w:r w:rsidR="004F7090" w:rsidRPr="00D57B1B">
        <w:rPr>
          <w:rFonts w:cs="Arial"/>
          <w:color w:val="333333"/>
          <w:sz w:val="20"/>
          <w:szCs w:val="20"/>
          <w:shd w:val="clear" w:color="auto" w:fill="FFFFFF"/>
        </w:rPr>
        <w:t xml:space="preserve">. </w:t>
      </w:r>
      <w:r w:rsidR="004F7090" w:rsidRPr="00D57B1B">
        <w:rPr>
          <w:rFonts w:cs="Arial"/>
          <w:sz w:val="20"/>
          <w:szCs w:val="20"/>
        </w:rPr>
        <w:t>Seuls les</w:t>
      </w:r>
      <w:r w:rsidR="00794235" w:rsidRPr="00D57B1B">
        <w:rPr>
          <w:rFonts w:cs="Arial"/>
          <w:sz w:val="20"/>
          <w:szCs w:val="20"/>
        </w:rPr>
        <w:t xml:space="preserve"> projets </w:t>
      </w:r>
      <w:r w:rsidR="00CF4135" w:rsidRPr="00D57B1B">
        <w:rPr>
          <w:rFonts w:cs="Arial"/>
          <w:sz w:val="20"/>
          <w:szCs w:val="20"/>
        </w:rPr>
        <w:t>bénéficiant de ce</w:t>
      </w:r>
      <w:r w:rsidR="00794235" w:rsidRPr="00D57B1B">
        <w:rPr>
          <w:rFonts w:cs="Arial"/>
          <w:sz w:val="20"/>
          <w:szCs w:val="20"/>
        </w:rPr>
        <w:t xml:space="preserve"> label auront accès à la</w:t>
      </w:r>
      <w:r w:rsidR="0020563B" w:rsidRPr="00D57B1B">
        <w:rPr>
          <w:rFonts w:cs="Arial"/>
          <w:sz w:val="20"/>
          <w:szCs w:val="20"/>
        </w:rPr>
        <w:t xml:space="preserve"> </w:t>
      </w:r>
      <w:r w:rsidR="0020563B" w:rsidRPr="00D57B1B">
        <w:rPr>
          <w:rFonts w:cs="Arial"/>
          <w:b/>
          <w:bCs/>
          <w:sz w:val="20"/>
          <w:szCs w:val="20"/>
        </w:rPr>
        <w:t>procédure accélérée</w:t>
      </w:r>
      <w:r w:rsidR="00794235" w:rsidRPr="00D57B1B">
        <w:rPr>
          <w:rFonts w:cs="Arial"/>
          <w:b/>
          <w:bCs/>
          <w:sz w:val="20"/>
          <w:szCs w:val="20"/>
        </w:rPr>
        <w:t xml:space="preserve"> d</w:t>
      </w:r>
      <w:r w:rsidR="0020563B" w:rsidRPr="00D57B1B">
        <w:rPr>
          <w:rFonts w:cs="Arial"/>
          <w:b/>
          <w:bCs/>
          <w:sz w:val="20"/>
          <w:szCs w:val="20"/>
        </w:rPr>
        <w:t>’évaluation du dossier d’autorisation règlementaire par les CPP et l’ANSM</w:t>
      </w:r>
      <w:r w:rsidR="00794235" w:rsidRPr="00D57B1B">
        <w:rPr>
          <w:rFonts w:cs="Arial"/>
          <w:b/>
          <w:bCs/>
          <w:sz w:val="20"/>
          <w:szCs w:val="20"/>
        </w:rPr>
        <w:t>.</w:t>
      </w:r>
    </w:p>
    <w:p w:rsidR="008C5FB3" w:rsidRPr="00D57B1B" w:rsidRDefault="00071D35" w:rsidP="004500BE">
      <w:pPr>
        <w:autoSpaceDE w:val="0"/>
        <w:autoSpaceDN w:val="0"/>
        <w:jc w:val="center"/>
        <w:rPr>
          <w:rFonts w:cs="Arial"/>
          <w:b/>
          <w:sz w:val="20"/>
          <w:szCs w:val="20"/>
        </w:rPr>
      </w:pPr>
      <w:r w:rsidRPr="00D57B1B">
        <w:rPr>
          <w:rFonts w:cs="Arial"/>
          <w:b/>
          <w:color w:val="202328"/>
          <w:sz w:val="20"/>
          <w:szCs w:val="20"/>
        </w:rPr>
        <w:t xml:space="preserve"> </w:t>
      </w:r>
    </w:p>
    <w:p w:rsidR="008C5FB3" w:rsidRPr="00D57B1B" w:rsidRDefault="008C5FB3">
      <w:pPr>
        <w:tabs>
          <w:tab w:val="left" w:pos="7066"/>
        </w:tabs>
        <w:rPr>
          <w:rFonts w:cs="Arial"/>
          <w:sz w:val="20"/>
          <w:szCs w:val="20"/>
        </w:rPr>
      </w:pPr>
    </w:p>
    <w:p w:rsidR="005A7E05" w:rsidRDefault="005A7E05" w:rsidP="005A7E05">
      <w:pPr>
        <w:pStyle w:val="intituledirection"/>
        <w:spacing w:line="240" w:lineRule="auto"/>
        <w:rPr>
          <w:sz w:val="20"/>
          <w:szCs w:val="20"/>
        </w:rPr>
      </w:pPr>
      <w:r w:rsidRPr="000C03E9">
        <w:rPr>
          <w:sz w:val="20"/>
          <w:szCs w:val="20"/>
        </w:rPr>
        <w:t xml:space="preserve">Contacts presse </w:t>
      </w:r>
    </w:p>
    <w:p w:rsidR="008742C7" w:rsidRPr="0085097A" w:rsidRDefault="008742C7" w:rsidP="00D57B1B">
      <w:pPr>
        <w:pStyle w:val="Corpsdetexte"/>
        <w:rPr>
          <w:lang w:val="fr-FR"/>
        </w:rPr>
      </w:pPr>
    </w:p>
    <w:p w:rsidR="005A7E05" w:rsidRPr="000C03E9" w:rsidRDefault="005A7E05" w:rsidP="005A7E05">
      <w:pPr>
        <w:pStyle w:val="intituledirection"/>
        <w:tabs>
          <w:tab w:val="clear" w:pos="5009"/>
          <w:tab w:val="left" w:pos="5103"/>
        </w:tabs>
        <w:spacing w:line="240" w:lineRule="auto"/>
        <w:rPr>
          <w:sz w:val="20"/>
          <w:szCs w:val="20"/>
        </w:rPr>
      </w:pPr>
      <w:r w:rsidRPr="000C03E9">
        <w:rPr>
          <w:sz w:val="20"/>
          <w:szCs w:val="20"/>
        </w:rPr>
        <w:t>Ministère des solidarités</w:t>
      </w:r>
      <w:r w:rsidRPr="000C03E9">
        <w:rPr>
          <w:sz w:val="20"/>
          <w:szCs w:val="20"/>
        </w:rPr>
        <w:tab/>
        <w:t>Ministère de l’enseignement supérieur,</w:t>
      </w:r>
    </w:p>
    <w:p w:rsidR="005A7E05" w:rsidRPr="000C03E9" w:rsidRDefault="005A7E05" w:rsidP="005A7E05">
      <w:pPr>
        <w:pStyle w:val="Corpsdetexte"/>
        <w:tabs>
          <w:tab w:val="left" w:pos="5103"/>
        </w:tabs>
        <w:rPr>
          <w:b/>
          <w:bCs/>
          <w:color w:val="000000" w:themeColor="text1"/>
          <w:lang w:val="fr-FR"/>
        </w:rPr>
      </w:pPr>
      <w:proofErr w:type="gramStart"/>
      <w:r w:rsidRPr="000C03E9">
        <w:rPr>
          <w:b/>
          <w:bCs/>
          <w:color w:val="000000" w:themeColor="text1"/>
          <w:lang w:val="fr-FR"/>
        </w:rPr>
        <w:t>et</w:t>
      </w:r>
      <w:proofErr w:type="gramEnd"/>
      <w:r w:rsidRPr="000C03E9">
        <w:rPr>
          <w:b/>
          <w:bCs/>
          <w:color w:val="000000" w:themeColor="text1"/>
          <w:lang w:val="fr-FR"/>
        </w:rPr>
        <w:t xml:space="preserve"> de la santé</w:t>
      </w:r>
      <w:r w:rsidRPr="000C03E9">
        <w:rPr>
          <w:b/>
          <w:bCs/>
          <w:color w:val="000000" w:themeColor="text1"/>
          <w:lang w:val="fr-FR"/>
        </w:rPr>
        <w:tab/>
        <w:t>de la recherche et de l’innovation</w:t>
      </w:r>
    </w:p>
    <w:p w:rsidR="005A7E05" w:rsidRPr="00D57B1B" w:rsidRDefault="005A7E05" w:rsidP="005A7E05">
      <w:pPr>
        <w:ind w:left="111"/>
        <w:rPr>
          <w:rFonts w:cs="Arial"/>
          <w:color w:val="939598"/>
          <w:sz w:val="20"/>
          <w:szCs w:val="20"/>
        </w:rPr>
      </w:pPr>
    </w:p>
    <w:p w:rsidR="005A7E05" w:rsidRDefault="00B02300" w:rsidP="005A7E05">
      <w:pPr>
        <w:tabs>
          <w:tab w:val="left" w:pos="5103"/>
        </w:tabs>
        <w:rPr>
          <w:rFonts w:cs="Arial"/>
          <w:color w:val="0070C0"/>
          <w:sz w:val="20"/>
          <w:szCs w:val="20"/>
          <w:u w:val="single"/>
        </w:rPr>
      </w:pPr>
      <w:hyperlink r:id="rId13" w:history="1">
        <w:r w:rsidR="005A7E05" w:rsidRPr="00D57B1B">
          <w:rPr>
            <w:rStyle w:val="Lienhypertexte"/>
            <w:rFonts w:cs="Arial"/>
            <w:sz w:val="20"/>
            <w:szCs w:val="20"/>
          </w:rPr>
          <w:t>PRESSE-DGS@sante.gouv.fr</w:t>
        </w:r>
      </w:hyperlink>
      <w:r w:rsidR="005A7E05" w:rsidRPr="00D57B1B">
        <w:rPr>
          <w:rFonts w:cs="Arial"/>
          <w:color w:val="0070C0"/>
          <w:sz w:val="20"/>
          <w:szCs w:val="20"/>
        </w:rPr>
        <w:tab/>
      </w:r>
      <w:hyperlink r:id="rId14" w:history="1">
        <w:r w:rsidRPr="00D11B6B">
          <w:rPr>
            <w:rStyle w:val="Lienhypertexte"/>
            <w:rFonts w:cs="Arial"/>
            <w:sz w:val="20"/>
            <w:szCs w:val="20"/>
          </w:rPr>
          <w:t>PRESSE-MESRI@recherche.gouv.fr</w:t>
        </w:r>
      </w:hyperlink>
    </w:p>
    <w:p w:rsidR="00B02300" w:rsidRPr="00D57B1B" w:rsidRDefault="00B02300" w:rsidP="005A7E05">
      <w:pPr>
        <w:tabs>
          <w:tab w:val="left" w:pos="5103"/>
        </w:tabs>
        <w:rPr>
          <w:rFonts w:cs="Arial"/>
          <w:sz w:val="20"/>
          <w:szCs w:val="20"/>
        </w:rPr>
      </w:pPr>
      <w:bookmarkStart w:id="0" w:name="_GoBack"/>
      <w:bookmarkEnd w:id="0"/>
    </w:p>
    <w:p w:rsidR="008742C7" w:rsidRDefault="008742C7">
      <w:pPr>
        <w:spacing w:after="200" w:line="276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8C5FB3" w:rsidRPr="00D57B1B" w:rsidRDefault="008C5FB3">
      <w:pPr>
        <w:rPr>
          <w:rFonts w:cs="Arial"/>
          <w:sz w:val="20"/>
          <w:szCs w:val="20"/>
        </w:rPr>
      </w:pPr>
    </w:p>
    <w:p w:rsidR="00DD31A3" w:rsidRPr="00D57B1B" w:rsidRDefault="004D206F" w:rsidP="00F30567">
      <w:pPr>
        <w:shd w:val="clear" w:color="auto" w:fill="FFFFFF"/>
        <w:spacing w:before="100" w:beforeAutospacing="1" w:after="100" w:afterAutospacing="1" w:line="240" w:lineRule="auto"/>
        <w:rPr>
          <w:rFonts w:cs="Arial"/>
          <w:b/>
          <w:sz w:val="20"/>
          <w:szCs w:val="20"/>
        </w:rPr>
      </w:pPr>
      <w:r w:rsidRPr="00D57B1B">
        <w:rPr>
          <w:rFonts w:cs="Arial"/>
          <w:b/>
          <w:sz w:val="20"/>
          <w:szCs w:val="20"/>
        </w:rPr>
        <w:t xml:space="preserve">Annexe : </w:t>
      </w:r>
      <w:r w:rsidR="00F30567" w:rsidRPr="00D57B1B">
        <w:rPr>
          <w:rFonts w:cs="Arial"/>
          <w:b/>
          <w:sz w:val="20"/>
          <w:szCs w:val="20"/>
        </w:rPr>
        <w:t>Liste des essais</w:t>
      </w:r>
      <w:r w:rsidR="00970C39">
        <w:rPr>
          <w:rFonts w:cs="Arial"/>
          <w:b/>
          <w:sz w:val="20"/>
          <w:szCs w:val="20"/>
        </w:rPr>
        <w:t xml:space="preserve"> cliniques</w:t>
      </w:r>
      <w:r w:rsidR="00F30567" w:rsidRPr="00D57B1B">
        <w:rPr>
          <w:rFonts w:cs="Arial"/>
          <w:b/>
          <w:sz w:val="20"/>
          <w:szCs w:val="20"/>
        </w:rPr>
        <w:t xml:space="preserve"> </w:t>
      </w:r>
      <w:r w:rsidRPr="00D57B1B">
        <w:rPr>
          <w:rFonts w:cs="Arial"/>
          <w:b/>
          <w:sz w:val="20"/>
          <w:szCs w:val="20"/>
        </w:rPr>
        <w:t>lab</w:t>
      </w:r>
      <w:r w:rsidR="005A7E05" w:rsidRPr="00D57B1B">
        <w:rPr>
          <w:rFonts w:cs="Arial"/>
          <w:b/>
          <w:sz w:val="20"/>
          <w:szCs w:val="20"/>
        </w:rPr>
        <w:t>el</w:t>
      </w:r>
      <w:r w:rsidRPr="00D57B1B">
        <w:rPr>
          <w:rFonts w:cs="Arial"/>
          <w:b/>
          <w:sz w:val="20"/>
          <w:szCs w:val="20"/>
        </w:rPr>
        <w:t>lisés</w:t>
      </w:r>
      <w:r w:rsidR="00F30567" w:rsidRPr="00D57B1B">
        <w:rPr>
          <w:rFonts w:cs="Arial"/>
          <w:b/>
          <w:sz w:val="20"/>
          <w:szCs w:val="20"/>
        </w:rPr>
        <w:t xml:space="preserve"> « priorité nationale</w:t>
      </w:r>
      <w:r w:rsidRPr="00D57B1B">
        <w:rPr>
          <w:rFonts w:cs="Arial"/>
          <w:b/>
          <w:sz w:val="20"/>
          <w:szCs w:val="20"/>
        </w:rPr>
        <w:t xml:space="preserve"> de recherche</w:t>
      </w:r>
      <w:r w:rsidR="00F30567" w:rsidRPr="00D57B1B">
        <w:rPr>
          <w:rFonts w:cs="Arial"/>
          <w:b/>
          <w:sz w:val="20"/>
          <w:szCs w:val="20"/>
        </w:rPr>
        <w:t> »</w:t>
      </w:r>
    </w:p>
    <w:p w:rsidR="00970C39" w:rsidRPr="00AA4749" w:rsidRDefault="00970C39" w:rsidP="00970C39">
      <w:pPr>
        <w:spacing w:after="200" w:line="276" w:lineRule="auto"/>
        <w:jc w:val="left"/>
        <w:rPr>
          <w:rFonts w:eastAsiaTheme="minorHAnsi" w:cs="Arial"/>
          <w:b/>
          <w:szCs w:val="19"/>
          <w:lang w:eastAsia="en-US"/>
        </w:rPr>
      </w:pPr>
      <w:r w:rsidRPr="00AA4749">
        <w:rPr>
          <w:rFonts w:eastAsiaTheme="minorHAnsi" w:cs="Arial"/>
          <w:b/>
          <w:szCs w:val="19"/>
          <w:lang w:eastAsia="en-US"/>
        </w:rPr>
        <w:t>Essais plateforme : évaluation de plusieurs stratégies thérapeutiques</w:t>
      </w:r>
    </w:p>
    <w:p w:rsidR="00970C39" w:rsidRPr="00F30567" w:rsidRDefault="00970C39" w:rsidP="00970C39">
      <w:pPr>
        <w:shd w:val="clear" w:color="auto" w:fill="FFFFFF"/>
        <w:spacing w:before="100" w:beforeAutospacing="1" w:after="100" w:afterAutospacing="1" w:line="240" w:lineRule="auto"/>
      </w:pPr>
      <w:proofErr w:type="spellStart"/>
      <w:r w:rsidRPr="00970C39">
        <w:rPr>
          <w:b/>
        </w:rPr>
        <w:t>DisCoVeRy</w:t>
      </w:r>
      <w:proofErr w:type="spellEnd"/>
      <w:r w:rsidRPr="00F30567">
        <w:t>, promu par l’</w:t>
      </w:r>
      <w:r>
        <w:t>Inserm</w:t>
      </w:r>
      <w:r w:rsidRPr="00F30567">
        <w:t>,</w:t>
      </w:r>
      <w:r>
        <w:t xml:space="preserve"> est un</w:t>
      </w:r>
      <w:r w:rsidRPr="00F30567">
        <w:t xml:space="preserve"> </w:t>
      </w:r>
      <w:r>
        <w:t>e</w:t>
      </w:r>
      <w:r w:rsidRPr="00F30567">
        <w:t xml:space="preserve">ssai </w:t>
      </w:r>
      <w:proofErr w:type="spellStart"/>
      <w:r>
        <w:t>m</w:t>
      </w:r>
      <w:r w:rsidRPr="00F30567">
        <w:t>ulti-centrique</w:t>
      </w:r>
      <w:proofErr w:type="spellEnd"/>
      <w:r w:rsidRPr="00F30567">
        <w:t xml:space="preserve"> adaptif étudiant l’efficacité et la tolérance de différents traitements du </w:t>
      </w:r>
      <w:r>
        <w:t>Covid-</w:t>
      </w:r>
      <w:r w:rsidRPr="00F30567">
        <w:t>19 chez les adultes hospitalisés</w:t>
      </w:r>
      <w:r>
        <w:t>.</w:t>
      </w:r>
    </w:p>
    <w:p w:rsidR="00970C39" w:rsidRPr="00D57B1B" w:rsidRDefault="00970C39" w:rsidP="00970C39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 sein de l’essai</w:t>
      </w:r>
      <w:r w:rsidRPr="00D57B1B">
        <w:rPr>
          <w:rFonts w:cs="Arial"/>
          <w:sz w:val="20"/>
          <w:szCs w:val="20"/>
        </w:rPr>
        <w:t xml:space="preserve"> plateforme</w:t>
      </w:r>
      <w:r>
        <w:rPr>
          <w:rFonts w:cs="Arial"/>
          <w:sz w:val="20"/>
          <w:szCs w:val="20"/>
        </w:rPr>
        <w:t xml:space="preserve"> CORIMUNO-19, promu par l’AP-HP,</w:t>
      </w:r>
      <w:r w:rsidRPr="00D57B1B">
        <w:rPr>
          <w:rFonts w:cs="Arial"/>
          <w:sz w:val="20"/>
          <w:szCs w:val="20"/>
        </w:rPr>
        <w:t xml:space="preserve"> qui comporte une cohorte de patients au sein de laquelle sont nichés plusieurs essais thérapeutiques de type essais contrôlés randomisés en ouvert réalisés chez des patients adultes hospitalisés pour Covid-19</w:t>
      </w:r>
      <w:r>
        <w:rPr>
          <w:rFonts w:cs="Arial"/>
          <w:sz w:val="20"/>
          <w:szCs w:val="20"/>
        </w:rPr>
        <w:t>, o</w:t>
      </w:r>
      <w:r w:rsidRPr="00D57B1B">
        <w:rPr>
          <w:rFonts w:cs="Arial"/>
          <w:sz w:val="20"/>
          <w:szCs w:val="20"/>
        </w:rPr>
        <w:t>nt été retenus et labélisés les essais nichés :</w:t>
      </w:r>
    </w:p>
    <w:p w:rsidR="00970C39" w:rsidRPr="00D57B1B" w:rsidRDefault="00970C39" w:rsidP="00970C39">
      <w:pPr>
        <w:pStyle w:val="Paragraphedeliste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/>
          <w:sz w:val="20"/>
          <w:szCs w:val="20"/>
        </w:rPr>
      </w:pPr>
      <w:r w:rsidRPr="00D57B1B">
        <w:rPr>
          <w:rFonts w:ascii="Arial" w:hAnsi="Arial"/>
          <w:b/>
          <w:sz w:val="20"/>
          <w:szCs w:val="20"/>
        </w:rPr>
        <w:t>CORIPLASM</w:t>
      </w:r>
      <w:r w:rsidRPr="00D57B1B">
        <w:rPr>
          <w:rFonts w:ascii="Arial" w:hAnsi="Arial"/>
          <w:sz w:val="20"/>
          <w:szCs w:val="20"/>
        </w:rPr>
        <w:t xml:space="preserve"> (qui étudie le transfert de plasma de patients convalescents)</w:t>
      </w:r>
    </w:p>
    <w:p w:rsidR="00970C39" w:rsidRPr="00D57B1B" w:rsidRDefault="00970C39" w:rsidP="00970C39">
      <w:pPr>
        <w:pStyle w:val="Paragraphedeliste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/>
          <w:sz w:val="20"/>
          <w:szCs w:val="20"/>
        </w:rPr>
      </w:pPr>
      <w:r w:rsidRPr="00D57B1B">
        <w:rPr>
          <w:rFonts w:ascii="Arial" w:hAnsi="Arial"/>
          <w:b/>
          <w:sz w:val="20"/>
          <w:szCs w:val="20"/>
        </w:rPr>
        <w:t>CORIMUNO-TOCIDEX</w:t>
      </w:r>
      <w:r w:rsidRPr="00D57B1B">
        <w:rPr>
          <w:rFonts w:ascii="Arial" w:hAnsi="Arial"/>
          <w:sz w:val="20"/>
          <w:szCs w:val="20"/>
        </w:rPr>
        <w:t xml:space="preserve"> (qui étudie l’intérêt de l’association </w:t>
      </w:r>
      <w:proofErr w:type="spellStart"/>
      <w:r w:rsidRPr="00D57B1B">
        <w:rPr>
          <w:rFonts w:ascii="Arial" w:hAnsi="Arial"/>
          <w:sz w:val="20"/>
          <w:szCs w:val="20"/>
        </w:rPr>
        <w:t>tocilizumab</w:t>
      </w:r>
      <w:proofErr w:type="spellEnd"/>
      <w:r w:rsidRPr="00D57B1B">
        <w:rPr>
          <w:rFonts w:ascii="Arial" w:hAnsi="Arial"/>
          <w:sz w:val="20"/>
          <w:szCs w:val="20"/>
        </w:rPr>
        <w:t xml:space="preserve"> et </w:t>
      </w:r>
      <w:proofErr w:type="spellStart"/>
      <w:r w:rsidRPr="00D57B1B">
        <w:rPr>
          <w:rFonts w:ascii="Arial" w:hAnsi="Arial"/>
          <w:sz w:val="20"/>
          <w:szCs w:val="20"/>
        </w:rPr>
        <w:t>dexaméthasone</w:t>
      </w:r>
      <w:proofErr w:type="spellEnd"/>
      <w:r w:rsidRPr="00D57B1B">
        <w:rPr>
          <w:rFonts w:ascii="Arial" w:hAnsi="Arial"/>
          <w:sz w:val="20"/>
          <w:szCs w:val="20"/>
        </w:rPr>
        <w:t>).</w:t>
      </w:r>
    </w:p>
    <w:p w:rsidR="00970C39" w:rsidRDefault="00970C39" w:rsidP="00970C39">
      <w:pPr>
        <w:shd w:val="clear" w:color="auto" w:fill="FFFFFF"/>
        <w:spacing w:before="100" w:beforeAutospacing="1" w:after="100" w:afterAutospacing="1" w:line="240" w:lineRule="auto"/>
      </w:pPr>
      <w:r w:rsidRPr="00970C39">
        <w:rPr>
          <w:b/>
        </w:rPr>
        <w:t>COVERAGE</w:t>
      </w:r>
      <w:r>
        <w:t xml:space="preserve">, promu par le CHU de Bordeaux, est un essai plateforme à destination des patients âgés de plus de 65 ans, traités en ambulatoire, et visant notamment à évaluer l’efficacité du </w:t>
      </w:r>
      <w:proofErr w:type="spellStart"/>
      <w:r>
        <w:t>telmisartan</w:t>
      </w:r>
      <w:proofErr w:type="spellEnd"/>
      <w:r>
        <w:t xml:space="preserve"> et du </w:t>
      </w:r>
      <w:proofErr w:type="spellStart"/>
      <w:r>
        <w:t>ciclésonide</w:t>
      </w:r>
      <w:proofErr w:type="spellEnd"/>
      <w:r>
        <w:t xml:space="preserve"> inhalé.</w:t>
      </w:r>
    </w:p>
    <w:p w:rsidR="00970C39" w:rsidRPr="00AA4749" w:rsidRDefault="00970C39" w:rsidP="00970C39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AA4749">
        <w:rPr>
          <w:b/>
        </w:rPr>
        <w:t>Essais évaluant des traitements pour les formes légères et modérées</w:t>
      </w:r>
    </w:p>
    <w:p w:rsidR="00970C39" w:rsidRPr="00F30567" w:rsidRDefault="00970C39" w:rsidP="00970C39">
      <w:pPr>
        <w:shd w:val="clear" w:color="auto" w:fill="FFFFFF"/>
        <w:spacing w:before="100" w:beforeAutospacing="1" w:after="100" w:afterAutospacing="1" w:line="240" w:lineRule="auto"/>
      </w:pPr>
      <w:r w:rsidRPr="00970C39">
        <w:rPr>
          <w:b/>
        </w:rPr>
        <w:t>COVIDOSE</w:t>
      </w:r>
      <w:r>
        <w:t>,</w:t>
      </w:r>
      <w:r w:rsidRPr="00F30567">
        <w:t xml:space="preserve"> promu par le CHRU Nancy, </w:t>
      </w:r>
      <w:r>
        <w:t>compare l’e</w:t>
      </w:r>
      <w:r w:rsidRPr="00F30567">
        <w:t>fficacité d’une posologie d’héparine de bas poids moléculaire ajustée au poids</w:t>
      </w:r>
      <w:r>
        <w:t xml:space="preserve"> du patient</w:t>
      </w:r>
      <w:r w:rsidRPr="00F30567">
        <w:t xml:space="preserve">, comparativement à une posologie prophylactique conventionnelle, sur la survenue d’événements thromboemboliques veineux chez les patients atteints de </w:t>
      </w:r>
      <w:r>
        <w:t>Covid</w:t>
      </w:r>
      <w:r w:rsidRPr="00F30567">
        <w:t>-19</w:t>
      </w:r>
      <w:r>
        <w:t>.</w:t>
      </w:r>
      <w:r w:rsidRPr="00F30567">
        <w:t> </w:t>
      </w:r>
    </w:p>
    <w:p w:rsidR="00970C39" w:rsidRPr="00F30567" w:rsidRDefault="00970C39" w:rsidP="00970C39">
      <w:pPr>
        <w:shd w:val="clear" w:color="auto" w:fill="FFFFFF"/>
        <w:spacing w:before="100" w:beforeAutospacing="1" w:after="100" w:afterAutospacing="1" w:line="240" w:lineRule="auto"/>
      </w:pPr>
      <w:proofErr w:type="spellStart"/>
      <w:r w:rsidRPr="00970C39">
        <w:rPr>
          <w:b/>
        </w:rPr>
        <w:t>CoViTrial</w:t>
      </w:r>
      <w:proofErr w:type="spellEnd"/>
      <w:r>
        <w:t>,</w:t>
      </w:r>
      <w:r w:rsidRPr="00F30567">
        <w:t xml:space="preserve"> promu par le CHU Angers, </w:t>
      </w:r>
      <w:r>
        <w:t>est un essai</w:t>
      </w:r>
      <w:r w:rsidRPr="00F30567">
        <w:t xml:space="preserve"> multicentrique randomisé comparant l’effet d’une forte dose versus une dose standard de vitamine D chez des patients âgés ayant une infection </w:t>
      </w:r>
      <w:r>
        <w:t>Covid</w:t>
      </w:r>
      <w:r w:rsidRPr="00F30567">
        <w:t xml:space="preserve">-19 </w:t>
      </w:r>
      <w:r>
        <w:t>et présentant un</w:t>
      </w:r>
      <w:r w:rsidRPr="00F30567">
        <w:t xml:space="preserve"> risque d'aggravation</w:t>
      </w:r>
      <w:r>
        <w:t>.</w:t>
      </w:r>
    </w:p>
    <w:p w:rsidR="00970C39" w:rsidRDefault="00970C39" w:rsidP="00970C39">
      <w:pPr>
        <w:shd w:val="clear" w:color="auto" w:fill="FFFFFF"/>
        <w:spacing w:before="100" w:beforeAutospacing="1" w:after="100" w:afterAutospacing="1" w:line="240" w:lineRule="auto"/>
        <w:rPr>
          <w:rFonts w:eastAsiaTheme="minorHAnsi" w:cs="Arial"/>
          <w:szCs w:val="19"/>
          <w:lang w:eastAsia="en-US"/>
        </w:rPr>
      </w:pPr>
      <w:proofErr w:type="spellStart"/>
      <w:r w:rsidRPr="00970C39">
        <w:rPr>
          <w:rFonts w:eastAsiaTheme="minorHAnsi" w:cs="Arial"/>
          <w:b/>
          <w:szCs w:val="19"/>
          <w:lang w:eastAsia="en-US"/>
        </w:rPr>
        <w:t>MiR-AGE</w:t>
      </w:r>
      <w:proofErr w:type="spellEnd"/>
      <w:r>
        <w:rPr>
          <w:rFonts w:eastAsiaTheme="minorHAnsi" w:cs="Arial"/>
          <w:szCs w:val="19"/>
          <w:lang w:eastAsia="en-US"/>
        </w:rPr>
        <w:t xml:space="preserve">, promu par l’entreprise </w:t>
      </w:r>
      <w:proofErr w:type="spellStart"/>
      <w:r>
        <w:rPr>
          <w:rFonts w:eastAsiaTheme="minorHAnsi" w:cs="Arial"/>
          <w:szCs w:val="19"/>
          <w:lang w:eastAsia="en-US"/>
        </w:rPr>
        <w:t>Abivax</w:t>
      </w:r>
      <w:proofErr w:type="spellEnd"/>
      <w:r>
        <w:rPr>
          <w:rFonts w:eastAsiaTheme="minorHAnsi" w:cs="Arial"/>
          <w:szCs w:val="19"/>
          <w:lang w:eastAsia="en-US"/>
        </w:rPr>
        <w:t>, vise à étudier l’efficacité de la molécule ABX464, un nouvel anti-inflammatoire, chez les patients hospitalisés avec une forme modérée de Covid-19.</w:t>
      </w:r>
    </w:p>
    <w:p w:rsidR="00970C39" w:rsidRPr="00AA4749" w:rsidRDefault="00970C39" w:rsidP="00970C39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proofErr w:type="spellStart"/>
      <w:r w:rsidRPr="00AA4749">
        <w:rPr>
          <w:b/>
        </w:rPr>
        <w:t>Esssais</w:t>
      </w:r>
      <w:proofErr w:type="spellEnd"/>
      <w:r w:rsidRPr="00AA4749">
        <w:rPr>
          <w:b/>
        </w:rPr>
        <w:t xml:space="preserve"> évaluant des traitements pour les formes sévères et les stratégies de réanimation </w:t>
      </w:r>
    </w:p>
    <w:p w:rsidR="00970C39" w:rsidRDefault="00970C39" w:rsidP="00970C39">
      <w:pPr>
        <w:shd w:val="clear" w:color="auto" w:fill="FFFFFF"/>
        <w:spacing w:before="100" w:beforeAutospacing="1" w:after="100" w:afterAutospacing="1" w:line="240" w:lineRule="auto"/>
      </w:pPr>
      <w:r w:rsidRPr="00970C39">
        <w:rPr>
          <w:b/>
        </w:rPr>
        <w:t>COVIDICUS</w:t>
      </w:r>
      <w:r>
        <w:t>,</w:t>
      </w:r>
      <w:r w:rsidRPr="00F30567">
        <w:t xml:space="preserve"> promu par l’AP-HP,</w:t>
      </w:r>
      <w:r>
        <w:t xml:space="preserve"> étudie la </w:t>
      </w:r>
      <w:proofErr w:type="spellStart"/>
      <w:r>
        <w:t>de</w:t>
      </w:r>
      <w:r w:rsidRPr="00F30567">
        <w:t>xam</w:t>
      </w:r>
      <w:r>
        <w:t>é</w:t>
      </w:r>
      <w:r w:rsidRPr="00F30567">
        <w:t>thasone</w:t>
      </w:r>
      <w:proofErr w:type="spellEnd"/>
      <w:r w:rsidRPr="00F30567">
        <w:t xml:space="preserve"> et </w:t>
      </w:r>
      <w:r>
        <w:t xml:space="preserve">les </w:t>
      </w:r>
      <w:r w:rsidRPr="00F30567">
        <w:t xml:space="preserve">stratégies d’oxygénation </w:t>
      </w:r>
      <w:r>
        <w:t xml:space="preserve">chez les </w:t>
      </w:r>
      <w:r w:rsidRPr="00F30567">
        <w:t>patients hospitalisés en réanimation atte</w:t>
      </w:r>
      <w:r>
        <w:t>ints de pneumonies à Covid-19.</w:t>
      </w:r>
    </w:p>
    <w:p w:rsidR="00970C39" w:rsidRPr="00F30567" w:rsidRDefault="00970C39" w:rsidP="00970C39">
      <w:pPr>
        <w:shd w:val="clear" w:color="auto" w:fill="FFFFFF"/>
        <w:spacing w:before="100" w:beforeAutospacing="1" w:after="100" w:afterAutospacing="1" w:line="240" w:lineRule="auto"/>
      </w:pPr>
      <w:r w:rsidRPr="00970C39">
        <w:rPr>
          <w:b/>
        </w:rPr>
        <w:t>FORCE</w:t>
      </w:r>
      <w:r>
        <w:t>,</w:t>
      </w:r>
      <w:r w:rsidRPr="00F30567">
        <w:t xml:space="preserve"> promu par l’APHM, </w:t>
      </w:r>
      <w:r>
        <w:t>est une é</w:t>
      </w:r>
      <w:r w:rsidRPr="00F30567">
        <w:t xml:space="preserve">tude clinique en double aveugle, randomisée </w:t>
      </w:r>
      <w:r>
        <w:t>contre</w:t>
      </w:r>
      <w:r w:rsidRPr="00F30567">
        <w:t xml:space="preserve"> placebo évaluant </w:t>
      </w:r>
      <w:r>
        <w:t>l’</w:t>
      </w:r>
      <w:proofErr w:type="spellStart"/>
      <w:r w:rsidRPr="00F30567">
        <w:t>avdoralimab</w:t>
      </w:r>
      <w:proofErr w:type="spellEnd"/>
      <w:r>
        <w:t xml:space="preserve"> (un</w:t>
      </w:r>
      <w:r w:rsidRPr="00F30567">
        <w:t xml:space="preserve"> anticorps anti-C5aR</w:t>
      </w:r>
      <w:r>
        <w:t>)</w:t>
      </w:r>
      <w:r w:rsidRPr="00F30567">
        <w:t xml:space="preserve"> dans les pneumonies sévères induites par </w:t>
      </w:r>
      <w:r>
        <w:t>Covid</w:t>
      </w:r>
      <w:r w:rsidRPr="00F30567">
        <w:t>-19</w:t>
      </w:r>
      <w:r>
        <w:t>.</w:t>
      </w:r>
    </w:p>
    <w:p w:rsidR="00970C39" w:rsidRPr="00976FBC" w:rsidRDefault="00970C39" w:rsidP="00970C39">
      <w:pPr>
        <w:shd w:val="clear" w:color="auto" w:fill="FFFFFF"/>
        <w:spacing w:before="100" w:beforeAutospacing="1" w:after="100" w:afterAutospacing="1" w:line="240" w:lineRule="auto"/>
        <w:rPr>
          <w:rFonts w:eastAsiaTheme="minorHAnsi" w:cs="Arial"/>
          <w:szCs w:val="19"/>
          <w:lang w:eastAsia="en-US"/>
        </w:rPr>
      </w:pPr>
      <w:r w:rsidRPr="00970C39">
        <w:rPr>
          <w:rFonts w:eastAsiaTheme="minorHAnsi" w:cs="Arial"/>
          <w:b/>
          <w:szCs w:val="19"/>
          <w:lang w:eastAsia="en-US"/>
        </w:rPr>
        <w:t>HIGH-PRONE COVID-19</w:t>
      </w:r>
      <w:r>
        <w:rPr>
          <w:rFonts w:eastAsiaTheme="minorHAnsi" w:cs="Arial"/>
          <w:szCs w:val="19"/>
          <w:lang w:eastAsia="en-US"/>
        </w:rPr>
        <w:t>, promu par le CHRU de Tours, vise à étudier l’intérêt du décubitus ventral chez des patients conscients sous oxygénothérapie.</w:t>
      </w:r>
    </w:p>
    <w:p w:rsidR="00970C39" w:rsidRDefault="00970C39" w:rsidP="00970C39">
      <w:pPr>
        <w:shd w:val="clear" w:color="auto" w:fill="FFFFFF"/>
        <w:spacing w:before="100" w:beforeAutospacing="1" w:after="100" w:afterAutospacing="1" w:line="240" w:lineRule="auto"/>
        <w:rPr>
          <w:rFonts w:eastAsiaTheme="minorHAnsi" w:cs="Arial"/>
          <w:szCs w:val="19"/>
          <w:lang w:eastAsia="en-US"/>
        </w:rPr>
      </w:pPr>
      <w:r w:rsidRPr="00970C39">
        <w:rPr>
          <w:rFonts w:eastAsiaTheme="minorHAnsi" w:cs="Arial"/>
          <w:b/>
          <w:szCs w:val="19"/>
          <w:lang w:eastAsia="en-US"/>
        </w:rPr>
        <w:t>MOT-C-204</w:t>
      </w:r>
      <w:r>
        <w:rPr>
          <w:rFonts w:eastAsiaTheme="minorHAnsi" w:cs="Arial"/>
          <w:szCs w:val="19"/>
          <w:lang w:eastAsia="en-US"/>
        </w:rPr>
        <w:t xml:space="preserve">, promu par l’entreprise </w:t>
      </w:r>
      <w:proofErr w:type="spellStart"/>
      <w:r>
        <w:rPr>
          <w:rFonts w:eastAsiaTheme="minorHAnsi" w:cs="Arial"/>
          <w:szCs w:val="19"/>
          <w:lang w:eastAsia="en-US"/>
        </w:rPr>
        <w:t>Inotrem</w:t>
      </w:r>
      <w:proofErr w:type="spellEnd"/>
      <w:r>
        <w:rPr>
          <w:rFonts w:eastAsiaTheme="minorHAnsi" w:cs="Arial"/>
          <w:szCs w:val="19"/>
          <w:lang w:eastAsia="en-US"/>
        </w:rPr>
        <w:t xml:space="preserve">, est un essai étudiant l’efficacité du </w:t>
      </w:r>
      <w:proofErr w:type="spellStart"/>
      <w:r>
        <w:rPr>
          <w:rFonts w:eastAsiaTheme="minorHAnsi" w:cs="Arial"/>
          <w:szCs w:val="19"/>
          <w:lang w:eastAsia="en-US"/>
        </w:rPr>
        <w:t>nangibotide</w:t>
      </w:r>
      <w:proofErr w:type="spellEnd"/>
      <w:r>
        <w:rPr>
          <w:rFonts w:eastAsiaTheme="minorHAnsi" w:cs="Arial"/>
          <w:szCs w:val="19"/>
          <w:lang w:eastAsia="en-US"/>
        </w:rPr>
        <w:t>, un inhibiteur de TREM-1, chez les patients atteints de Covid-19 et sous ventilation mécanique.</w:t>
      </w:r>
    </w:p>
    <w:p w:rsidR="00970C39" w:rsidRDefault="00970C39" w:rsidP="00970C39">
      <w:pPr>
        <w:shd w:val="clear" w:color="auto" w:fill="FFFFFF"/>
        <w:spacing w:before="100" w:beforeAutospacing="1" w:after="100" w:afterAutospacing="1" w:line="240" w:lineRule="auto"/>
        <w:rPr>
          <w:rFonts w:eastAsiaTheme="minorHAnsi" w:cs="Arial"/>
          <w:szCs w:val="19"/>
          <w:lang w:eastAsia="en-US"/>
        </w:rPr>
      </w:pPr>
      <w:r w:rsidRPr="00970C39">
        <w:rPr>
          <w:rFonts w:eastAsiaTheme="minorHAnsi" w:cs="Arial"/>
          <w:b/>
          <w:szCs w:val="19"/>
          <w:lang w:eastAsia="en-US"/>
        </w:rPr>
        <w:t>VT4-COVID</w:t>
      </w:r>
      <w:r>
        <w:rPr>
          <w:rFonts w:eastAsiaTheme="minorHAnsi" w:cs="Arial"/>
          <w:szCs w:val="19"/>
          <w:lang w:eastAsia="en-US"/>
        </w:rPr>
        <w:t>, promu par les Hospices Civils de Lyon, est une étude randomisée étudiant l’intérêt d’une ventilation avec ultra faible volume courant chez les patients atteints d’une forme sévère de Covid-19.</w:t>
      </w:r>
    </w:p>
    <w:p w:rsidR="00970C39" w:rsidRPr="00AA4749" w:rsidRDefault="00970C39" w:rsidP="00970C39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AA4749">
        <w:rPr>
          <w:b/>
        </w:rPr>
        <w:t>Essais évaluant les approches de traitements par plasma, immunoglobulines ou anticorps anti Sars-Cov2</w:t>
      </w:r>
    </w:p>
    <w:p w:rsidR="00970C39" w:rsidRPr="00F30567" w:rsidRDefault="00970C39" w:rsidP="00970C39">
      <w:pPr>
        <w:shd w:val="clear" w:color="auto" w:fill="FFFFFF"/>
        <w:spacing w:before="100" w:beforeAutospacing="1" w:after="100" w:afterAutospacing="1" w:line="240" w:lineRule="auto"/>
      </w:pPr>
      <w:r w:rsidRPr="00970C39">
        <w:rPr>
          <w:b/>
        </w:rPr>
        <w:t>Geronimo 19</w:t>
      </w:r>
      <w:r>
        <w:t>,</w:t>
      </w:r>
      <w:r w:rsidRPr="00F30567">
        <w:t xml:space="preserve"> promu par le CH de Versailles, étud</w:t>
      </w:r>
      <w:r>
        <w:t>i</w:t>
      </w:r>
      <w:r w:rsidRPr="00F30567">
        <w:t>e l’intérêt des immunoglobulines humaines normales (IGIV) chez le</w:t>
      </w:r>
      <w:r>
        <w:t>s patients âgé</w:t>
      </w:r>
      <w:r w:rsidRPr="00F30567">
        <w:t xml:space="preserve">s de plus de 75 ans </w:t>
      </w:r>
      <w:r>
        <w:t>ayant une infection Covid</w:t>
      </w:r>
      <w:r w:rsidRPr="00F30567">
        <w:t>-19</w:t>
      </w:r>
      <w:r>
        <w:t xml:space="preserve"> et</w:t>
      </w:r>
      <w:r w:rsidRPr="00F30567">
        <w:t xml:space="preserve"> présentant une insuffisance respiratoire aiguë</w:t>
      </w:r>
      <w:r>
        <w:t>.</w:t>
      </w:r>
      <w:r w:rsidRPr="00F30567">
        <w:t xml:space="preserve"> </w:t>
      </w:r>
    </w:p>
    <w:p w:rsidR="00970C39" w:rsidRPr="00F30567" w:rsidRDefault="00970C39" w:rsidP="00970C39">
      <w:pPr>
        <w:shd w:val="clear" w:color="auto" w:fill="FFFFFF"/>
        <w:spacing w:before="100" w:beforeAutospacing="1" w:after="100" w:afterAutospacing="1" w:line="240" w:lineRule="auto"/>
      </w:pPr>
      <w:r w:rsidRPr="00970C39">
        <w:rPr>
          <w:b/>
        </w:rPr>
        <w:t>PLASCOSSA</w:t>
      </w:r>
      <w:r>
        <w:t xml:space="preserve">, </w:t>
      </w:r>
      <w:r w:rsidRPr="00F30567">
        <w:t xml:space="preserve">promu par le Service de Santé des Armées (SSA), </w:t>
      </w:r>
      <w:r>
        <w:t>é</w:t>
      </w:r>
      <w:r w:rsidRPr="00F30567">
        <w:t>valu</w:t>
      </w:r>
      <w:r>
        <w:t>e</w:t>
      </w:r>
      <w:r w:rsidRPr="00F30567">
        <w:t xml:space="preserve"> l’efficacité du plasma de</w:t>
      </w:r>
      <w:r>
        <w:t xml:space="preserve"> patients</w:t>
      </w:r>
      <w:r w:rsidRPr="00F30567">
        <w:t xml:space="preserve"> convalescents </w:t>
      </w:r>
      <w:r>
        <w:t>de la Covid</w:t>
      </w:r>
      <w:r w:rsidRPr="00F30567">
        <w:t xml:space="preserve">-19 dans la prise en charge précoce des malades </w:t>
      </w:r>
      <w:r>
        <w:t>Covid</w:t>
      </w:r>
      <w:r w:rsidRPr="00F30567">
        <w:t>-19 hospitalisés hors unité de réanimation</w:t>
      </w:r>
      <w:r>
        <w:t>.</w:t>
      </w:r>
      <w:r w:rsidRPr="00F30567">
        <w:t xml:space="preserve"> </w:t>
      </w:r>
    </w:p>
    <w:p w:rsidR="002C4AC7" w:rsidRPr="00970C39" w:rsidRDefault="00970C39" w:rsidP="00970C39">
      <w:pPr>
        <w:shd w:val="clear" w:color="auto" w:fill="FFFFFF"/>
        <w:tabs>
          <w:tab w:val="left" w:pos="4203"/>
        </w:tabs>
        <w:spacing w:before="100" w:beforeAutospacing="1" w:after="100" w:afterAutospacing="1" w:line="240" w:lineRule="auto"/>
        <w:rPr>
          <w:rFonts w:eastAsiaTheme="minorHAnsi" w:cs="Arial"/>
          <w:szCs w:val="19"/>
          <w:lang w:eastAsia="en-US"/>
        </w:rPr>
      </w:pPr>
      <w:r w:rsidRPr="00970C39">
        <w:rPr>
          <w:rFonts w:eastAsiaTheme="minorHAnsi" w:cs="Arial"/>
          <w:b/>
          <w:szCs w:val="19"/>
          <w:lang w:eastAsia="en-US"/>
        </w:rPr>
        <w:t>POLYCOR</w:t>
      </w:r>
      <w:r w:rsidRPr="00976FBC">
        <w:rPr>
          <w:rFonts w:eastAsiaTheme="minorHAnsi" w:cs="Arial"/>
          <w:szCs w:val="19"/>
          <w:lang w:eastAsia="en-US"/>
        </w:rPr>
        <w:t>, promu par le CH</w:t>
      </w:r>
      <w:r>
        <w:rPr>
          <w:rFonts w:eastAsiaTheme="minorHAnsi" w:cs="Arial"/>
          <w:szCs w:val="19"/>
          <w:lang w:eastAsia="en-US"/>
        </w:rPr>
        <w:t xml:space="preserve">U de Nantes, est un essai clinique étudiant l’efficacité d’anticorps </w:t>
      </w:r>
      <w:proofErr w:type="spellStart"/>
      <w:r>
        <w:rPr>
          <w:rFonts w:eastAsiaTheme="minorHAnsi" w:cs="Arial"/>
          <w:szCs w:val="19"/>
          <w:lang w:eastAsia="en-US"/>
        </w:rPr>
        <w:t>polyclonaux</w:t>
      </w:r>
      <w:proofErr w:type="spellEnd"/>
      <w:r>
        <w:rPr>
          <w:rFonts w:eastAsiaTheme="minorHAnsi" w:cs="Arial"/>
          <w:szCs w:val="19"/>
          <w:lang w:eastAsia="en-US"/>
        </w:rPr>
        <w:t xml:space="preserve"> </w:t>
      </w:r>
      <w:proofErr w:type="spellStart"/>
      <w:r>
        <w:rPr>
          <w:rFonts w:eastAsiaTheme="minorHAnsi" w:cs="Arial"/>
          <w:szCs w:val="19"/>
          <w:lang w:eastAsia="en-US"/>
        </w:rPr>
        <w:t>glyco</w:t>
      </w:r>
      <w:proofErr w:type="spellEnd"/>
      <w:r>
        <w:rPr>
          <w:rFonts w:eastAsiaTheme="minorHAnsi" w:cs="Arial"/>
          <w:szCs w:val="19"/>
          <w:lang w:eastAsia="en-US"/>
        </w:rPr>
        <w:t xml:space="preserve">-humanisés produits par l’entreprise française </w:t>
      </w:r>
      <w:proofErr w:type="spellStart"/>
      <w:r>
        <w:rPr>
          <w:rFonts w:eastAsiaTheme="minorHAnsi" w:cs="Arial"/>
          <w:szCs w:val="19"/>
          <w:lang w:eastAsia="en-US"/>
        </w:rPr>
        <w:t>Xenothera</w:t>
      </w:r>
      <w:proofErr w:type="spellEnd"/>
      <w:r w:rsidRPr="005F7817">
        <w:rPr>
          <w:rFonts w:eastAsiaTheme="minorHAnsi" w:cs="Arial"/>
          <w:szCs w:val="19"/>
          <w:lang w:eastAsia="en-US"/>
        </w:rPr>
        <w:t>, priorité nationale sous réserve d</w:t>
      </w:r>
      <w:r>
        <w:rPr>
          <w:rFonts w:eastAsiaTheme="minorHAnsi" w:cs="Arial"/>
          <w:szCs w:val="19"/>
          <w:lang w:eastAsia="en-US"/>
        </w:rPr>
        <w:t xml:space="preserve">’un avis favorable de l’ANSM au démarrage de la phase </w:t>
      </w:r>
      <w:proofErr w:type="spellStart"/>
      <w:r>
        <w:rPr>
          <w:rFonts w:eastAsiaTheme="minorHAnsi" w:cs="Arial"/>
          <w:szCs w:val="19"/>
          <w:lang w:eastAsia="en-US"/>
        </w:rPr>
        <w:t>IIb</w:t>
      </w:r>
      <w:proofErr w:type="spellEnd"/>
      <w:r>
        <w:rPr>
          <w:rFonts w:eastAsiaTheme="minorHAnsi" w:cs="Arial"/>
          <w:szCs w:val="19"/>
          <w:lang w:eastAsia="en-US"/>
        </w:rPr>
        <w:t xml:space="preserve"> de l’étude.</w:t>
      </w:r>
    </w:p>
    <w:sectPr w:rsidR="002C4AC7" w:rsidRPr="00970C39"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E3" w:rsidRDefault="004D27E3" w:rsidP="00223CA5">
      <w:pPr>
        <w:spacing w:line="240" w:lineRule="auto"/>
      </w:pPr>
      <w:r>
        <w:separator/>
      </w:r>
    </w:p>
  </w:endnote>
  <w:endnote w:type="continuationSeparator" w:id="0">
    <w:p w:rsidR="004D27E3" w:rsidRDefault="004D27E3" w:rsidP="00223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E3" w:rsidRDefault="004D27E3" w:rsidP="00223CA5">
      <w:pPr>
        <w:spacing w:line="240" w:lineRule="auto"/>
      </w:pPr>
      <w:r>
        <w:separator/>
      </w:r>
    </w:p>
  </w:footnote>
  <w:footnote w:type="continuationSeparator" w:id="0">
    <w:p w:rsidR="004D27E3" w:rsidRDefault="004D27E3" w:rsidP="00223CA5">
      <w:pPr>
        <w:spacing w:line="240" w:lineRule="auto"/>
      </w:pPr>
      <w:r>
        <w:continuationSeparator/>
      </w:r>
    </w:p>
  </w:footnote>
  <w:footnote w:id="1">
    <w:p w:rsidR="00F72635" w:rsidRDefault="00F72635">
      <w:pPr>
        <w:pStyle w:val="Notedebasdepage"/>
      </w:pPr>
      <w:r>
        <w:rPr>
          <w:rStyle w:val="Appelnotedebasdep"/>
        </w:rPr>
        <w:footnoteRef/>
      </w:r>
      <w:r>
        <w:t xml:space="preserve"> NB les essais vaccinaux font l’objet d’une priorisation par un mécanisme spécifique.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19D"/>
    <w:multiLevelType w:val="hybridMultilevel"/>
    <w:tmpl w:val="B928E7CA"/>
    <w:lvl w:ilvl="0" w:tplc="A220302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196"/>
    <w:multiLevelType w:val="hybridMultilevel"/>
    <w:tmpl w:val="6D746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6D45"/>
    <w:multiLevelType w:val="hybridMultilevel"/>
    <w:tmpl w:val="C5AA9EA4"/>
    <w:lvl w:ilvl="0" w:tplc="317A8F0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63B2B"/>
    <w:multiLevelType w:val="hybridMultilevel"/>
    <w:tmpl w:val="9904B386"/>
    <w:lvl w:ilvl="0" w:tplc="A9046E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99E"/>
    <w:multiLevelType w:val="multilevel"/>
    <w:tmpl w:val="2D6CF67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Puces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045D8"/>
    <w:multiLevelType w:val="hybridMultilevel"/>
    <w:tmpl w:val="12AE1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3E2B"/>
    <w:multiLevelType w:val="hybridMultilevel"/>
    <w:tmpl w:val="531A9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425FC"/>
    <w:multiLevelType w:val="hybridMultilevel"/>
    <w:tmpl w:val="E4E849FA"/>
    <w:lvl w:ilvl="0" w:tplc="517A4B16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03E23"/>
    <w:multiLevelType w:val="hybridMultilevel"/>
    <w:tmpl w:val="1C822232"/>
    <w:lvl w:ilvl="0" w:tplc="517A4B16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672A2"/>
    <w:multiLevelType w:val="hybridMultilevel"/>
    <w:tmpl w:val="DD7A2406"/>
    <w:lvl w:ilvl="0" w:tplc="A220302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839B4"/>
    <w:multiLevelType w:val="hybridMultilevel"/>
    <w:tmpl w:val="D00CD5CA"/>
    <w:lvl w:ilvl="0" w:tplc="A2203022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  <w:sz w:val="22"/>
      </w:rPr>
    </w:lvl>
    <w:lvl w:ilvl="1" w:tplc="517A4B16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5690129A"/>
    <w:multiLevelType w:val="hybridMultilevel"/>
    <w:tmpl w:val="B8784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116C7"/>
    <w:multiLevelType w:val="hybridMultilevel"/>
    <w:tmpl w:val="F3DCD812"/>
    <w:lvl w:ilvl="0" w:tplc="517A4B16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21B75"/>
    <w:multiLevelType w:val="hybridMultilevel"/>
    <w:tmpl w:val="26FE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27570"/>
    <w:multiLevelType w:val="hybridMultilevel"/>
    <w:tmpl w:val="29ECA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113C6"/>
    <w:multiLevelType w:val="hybridMultilevel"/>
    <w:tmpl w:val="74BA8AFE"/>
    <w:lvl w:ilvl="0" w:tplc="517A4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6" w15:restartNumberingAfterBreak="0">
    <w:nsid w:val="7F081F64"/>
    <w:multiLevelType w:val="hybridMultilevel"/>
    <w:tmpl w:val="099ACC46"/>
    <w:lvl w:ilvl="0" w:tplc="A220302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  <w:num w:numId="15">
    <w:abstractNumId w:val="1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B3"/>
    <w:rsid w:val="00071D35"/>
    <w:rsid w:val="00090250"/>
    <w:rsid w:val="000C03E9"/>
    <w:rsid w:val="0020563B"/>
    <w:rsid w:val="00210F5E"/>
    <w:rsid w:val="00223CA5"/>
    <w:rsid w:val="00254F08"/>
    <w:rsid w:val="00270DED"/>
    <w:rsid w:val="002C4AC7"/>
    <w:rsid w:val="00331015"/>
    <w:rsid w:val="00360C6B"/>
    <w:rsid w:val="00381142"/>
    <w:rsid w:val="00393271"/>
    <w:rsid w:val="003E267D"/>
    <w:rsid w:val="003E42C4"/>
    <w:rsid w:val="0040597F"/>
    <w:rsid w:val="00420D8A"/>
    <w:rsid w:val="004500BE"/>
    <w:rsid w:val="00455916"/>
    <w:rsid w:val="004B3E9D"/>
    <w:rsid w:val="004D206F"/>
    <w:rsid w:val="004D27E3"/>
    <w:rsid w:val="004F7090"/>
    <w:rsid w:val="004F7301"/>
    <w:rsid w:val="00516407"/>
    <w:rsid w:val="00523DD2"/>
    <w:rsid w:val="0055727D"/>
    <w:rsid w:val="005A7E05"/>
    <w:rsid w:val="005C6266"/>
    <w:rsid w:val="005E5877"/>
    <w:rsid w:val="005F7817"/>
    <w:rsid w:val="006E40BA"/>
    <w:rsid w:val="006F60D8"/>
    <w:rsid w:val="006F70CC"/>
    <w:rsid w:val="00750035"/>
    <w:rsid w:val="00794235"/>
    <w:rsid w:val="007B1C68"/>
    <w:rsid w:val="007D1F8D"/>
    <w:rsid w:val="007E34B6"/>
    <w:rsid w:val="00823C81"/>
    <w:rsid w:val="00835789"/>
    <w:rsid w:val="0085097A"/>
    <w:rsid w:val="008515F2"/>
    <w:rsid w:val="008742C7"/>
    <w:rsid w:val="008C5FB3"/>
    <w:rsid w:val="00970C39"/>
    <w:rsid w:val="00976FBC"/>
    <w:rsid w:val="009A29AB"/>
    <w:rsid w:val="009A7A90"/>
    <w:rsid w:val="00A068D2"/>
    <w:rsid w:val="00A45E2E"/>
    <w:rsid w:val="00A96217"/>
    <w:rsid w:val="00B02300"/>
    <w:rsid w:val="00C7088C"/>
    <w:rsid w:val="00C87074"/>
    <w:rsid w:val="00CC3E4D"/>
    <w:rsid w:val="00CD41C9"/>
    <w:rsid w:val="00CD42F5"/>
    <w:rsid w:val="00CF4135"/>
    <w:rsid w:val="00D13A3A"/>
    <w:rsid w:val="00D57B1B"/>
    <w:rsid w:val="00D65D15"/>
    <w:rsid w:val="00DA1AE3"/>
    <w:rsid w:val="00DD31A3"/>
    <w:rsid w:val="00E13CA2"/>
    <w:rsid w:val="00E17D81"/>
    <w:rsid w:val="00E73BC7"/>
    <w:rsid w:val="00EE1FF1"/>
    <w:rsid w:val="00F12F31"/>
    <w:rsid w:val="00F30567"/>
    <w:rsid w:val="00F41499"/>
    <w:rsid w:val="00F72635"/>
    <w:rsid w:val="00FA6E2F"/>
    <w:rsid w:val="00FC10DA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20B5"/>
  <w15:docId w15:val="{F577FD02-53C4-4D2F-9E0D-FB18BBD3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tLeast"/>
      <w:jc w:val="both"/>
    </w:pPr>
    <w:rPr>
      <w:rFonts w:ascii="Arial" w:eastAsia="Times New Roman" w:hAnsi="Arial" w:cs="Times New Roman"/>
      <w:sz w:val="19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5A7E05"/>
    <w:pPr>
      <w:widowControl w:val="0"/>
      <w:autoSpaceDE w:val="0"/>
      <w:autoSpaceDN w:val="0"/>
      <w:spacing w:line="240" w:lineRule="auto"/>
      <w:jc w:val="center"/>
      <w:outlineLvl w:val="0"/>
    </w:pPr>
    <w:rPr>
      <w:rFonts w:eastAsiaTheme="minorHAnsi" w:cs="Arial"/>
      <w:b/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customStyle="1" w:styleId="Puces2">
    <w:name w:val="Puces 2"/>
    <w:basedOn w:val="Normal"/>
    <w:pPr>
      <w:keepLines/>
      <w:numPr>
        <w:ilvl w:val="1"/>
        <w:numId w:val="2"/>
      </w:numPr>
      <w:tabs>
        <w:tab w:val="left" w:pos="170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pPr>
      <w:tabs>
        <w:tab w:val="left" w:pos="1701"/>
      </w:tabs>
      <w:overflowPunct w:val="0"/>
      <w:autoSpaceDE w:val="0"/>
      <w:autoSpaceDN w:val="0"/>
      <w:adjustRightInd w:val="0"/>
      <w:spacing w:before="60" w:after="200" w:line="276" w:lineRule="auto"/>
      <w:ind w:left="720"/>
      <w:contextualSpacing/>
      <w:textAlignment w:val="baseline"/>
    </w:pPr>
    <w:rPr>
      <w:rFonts w:ascii="Calibri" w:eastAsia="Times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54F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4F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4F08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F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F08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FC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C10D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360C6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50035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A7E05"/>
    <w:rPr>
      <w:rFonts w:ascii="Arial" w:hAnsi="Arial" w:cs="Arial"/>
      <w:b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5A7E05"/>
    <w:pPr>
      <w:widowControl w:val="0"/>
      <w:autoSpaceDE w:val="0"/>
      <w:autoSpaceDN w:val="0"/>
      <w:spacing w:line="240" w:lineRule="auto"/>
      <w:jc w:val="left"/>
    </w:pPr>
    <w:rPr>
      <w:rFonts w:eastAsiaTheme="minorHAnsi" w:cs="Arial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A7E05"/>
    <w:rPr>
      <w:rFonts w:ascii="Arial" w:hAnsi="Arial" w:cs="Arial"/>
      <w:sz w:val="20"/>
      <w:szCs w:val="20"/>
      <w:lang w:val="en-US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5A7E05"/>
    <w:pPr>
      <w:widowControl w:val="0"/>
      <w:tabs>
        <w:tab w:val="left" w:pos="5009"/>
      </w:tabs>
      <w:autoSpaceDE w:val="0"/>
      <w:autoSpaceDN w:val="0"/>
      <w:spacing w:line="276" w:lineRule="auto"/>
      <w:ind w:left="187" w:hanging="187"/>
      <w:jc w:val="left"/>
    </w:pPr>
    <w:rPr>
      <w:rFonts w:eastAsiaTheme="minorHAnsi" w:cs="Arial"/>
      <w:b/>
      <w:bCs/>
      <w:color w:val="000000" w:themeColor="text1"/>
      <w:sz w:val="24"/>
      <w:lang w:eastAsia="en-US"/>
    </w:rPr>
  </w:style>
  <w:style w:type="character" w:customStyle="1" w:styleId="intituledirectionCar">
    <w:name w:val="intitule direction Car"/>
    <w:basedOn w:val="Policepardfaut"/>
    <w:link w:val="intituledirection"/>
    <w:rsid w:val="005A7E05"/>
    <w:rPr>
      <w:rFonts w:ascii="Arial" w:hAnsi="Arial" w:cs="Arial"/>
      <w:b/>
      <w:bCs/>
      <w:color w:val="000000" w:themeColor="text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23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CA5"/>
    <w:rPr>
      <w:rFonts w:ascii="Arial" w:eastAsia="Times New Roman" w:hAnsi="Arial" w:cs="Times New Roman"/>
      <w:sz w:val="19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2635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2635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72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E-DGS@sant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lidarites-sante.gouv.fr/soins-et-maladies/maladies/maladies-infectieuses/coronavirus/professionnels-de-sante/recherche-sur-la-covid-19/article/le-label-priorite-nationale-de-recherch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idarites-sante.gouv.fr/systeme-de-sante-et-medico-social/recherche-et-innovation/recherches-impliquant-la-personne-humai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lidarites-sante.gouv.fr/soins-et-maladies/maladies/maladies-infectieuses/coronavirus/professionnels-de-sante/recherche-sur-la-covid-19/article/comite-ad-hoc-de-pilotage-national-des-essais-therapeutiques-et-aut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idarites-sante.gouv.fr/soins-et-maladies/maladies/maladies-infectieuses/coronavirus/professionnels-de-sante/recherche-sur-la-covid-19/article/le-label-priorite-nationale-de-recherche" TargetMode="External"/><Relationship Id="rId14" Type="http://schemas.openxmlformats.org/officeDocument/2006/relationships/hyperlink" Target="mailto:PRESSE-MESRI@recherch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0248-3C30-40B2-94E5-F2DB228F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</dc:creator>
  <cp:lastModifiedBy>MIGNOT, Anne (DGS/MICOM)</cp:lastModifiedBy>
  <cp:revision>4</cp:revision>
  <cp:lastPrinted>2017-07-21T18:01:00Z</cp:lastPrinted>
  <dcterms:created xsi:type="dcterms:W3CDTF">2020-12-23T10:24:00Z</dcterms:created>
  <dcterms:modified xsi:type="dcterms:W3CDTF">2020-12-23T10:25:00Z</dcterms:modified>
</cp:coreProperties>
</file>