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12" w:rsidRPr="005E170A" w:rsidRDefault="007B5EB2" w:rsidP="00B836A5">
      <w:pPr>
        <w:spacing w:after="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5E170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39437F" wp14:editId="3CDF4C4F">
            <wp:simplePos x="0" y="0"/>
            <wp:positionH relativeFrom="column">
              <wp:posOffset>4342765</wp:posOffset>
            </wp:positionH>
            <wp:positionV relativeFrom="paragraph">
              <wp:posOffset>-145415</wp:posOffset>
            </wp:positionV>
            <wp:extent cx="1475117" cy="735895"/>
            <wp:effectExtent l="0" t="0" r="0" b="7620"/>
            <wp:wrapNone/>
            <wp:docPr id="1" name="Image 1" descr="Accueil | Don de moelle oss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| Don de moelle osse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7" cy="7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D2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7F3F33" wp14:editId="75A872D2">
            <wp:simplePos x="0" y="0"/>
            <wp:positionH relativeFrom="margin">
              <wp:align>left</wp:align>
            </wp:positionH>
            <wp:positionV relativeFrom="paragraph">
              <wp:posOffset>-308766</wp:posOffset>
            </wp:positionV>
            <wp:extent cx="1357320" cy="1061049"/>
            <wp:effectExtent l="0" t="0" r="0" b="6350"/>
            <wp:wrapNone/>
            <wp:docPr id="2" name="Image 2" descr="Ministère des Affaires sociales et de la Santé (Franc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es Affaires sociales et de la Santé (France)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85" cy="10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EB2" w:rsidRDefault="007B5EB2" w:rsidP="00B836A5">
      <w:pPr>
        <w:spacing w:after="0"/>
        <w:ind w:right="-1"/>
        <w:jc w:val="right"/>
        <w:rPr>
          <w:rFonts w:ascii="Arial" w:hAnsi="Arial" w:cs="Arial"/>
          <w:b/>
          <w:sz w:val="28"/>
          <w:szCs w:val="28"/>
        </w:rPr>
      </w:pPr>
    </w:p>
    <w:p w:rsidR="007B5EB2" w:rsidRDefault="007B5EB2" w:rsidP="00B836A5">
      <w:pPr>
        <w:spacing w:after="0"/>
        <w:ind w:right="-1"/>
        <w:jc w:val="right"/>
        <w:rPr>
          <w:rFonts w:ascii="Arial" w:hAnsi="Arial" w:cs="Arial"/>
          <w:b/>
          <w:sz w:val="28"/>
          <w:szCs w:val="28"/>
        </w:rPr>
      </w:pPr>
    </w:p>
    <w:p w:rsidR="007B5EB2" w:rsidRDefault="007B5EB2" w:rsidP="00B836A5">
      <w:pPr>
        <w:spacing w:after="0"/>
        <w:ind w:right="-1"/>
        <w:jc w:val="right"/>
        <w:rPr>
          <w:rFonts w:ascii="Arial" w:hAnsi="Arial" w:cs="Arial"/>
          <w:b/>
          <w:sz w:val="28"/>
          <w:szCs w:val="28"/>
        </w:rPr>
      </w:pPr>
    </w:p>
    <w:p w:rsidR="007B5EB2" w:rsidRDefault="007B5EB2" w:rsidP="007B5EB2">
      <w:pPr>
        <w:spacing w:after="0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7B5EB2" w:rsidRPr="007B5EB2" w:rsidRDefault="007B5EB2" w:rsidP="007B5EB2">
      <w:pPr>
        <w:spacing w:after="0"/>
        <w:ind w:right="-1"/>
        <w:jc w:val="right"/>
        <w:rPr>
          <w:rFonts w:ascii="Marianne" w:hAnsi="Marianne" w:cs="Arial"/>
          <w:b/>
          <w:sz w:val="18"/>
          <w:szCs w:val="18"/>
        </w:rPr>
      </w:pPr>
      <w:r w:rsidRPr="007B5EB2">
        <w:rPr>
          <w:rFonts w:ascii="Marianne" w:hAnsi="Marianne" w:cs="Arial"/>
          <w:b/>
          <w:sz w:val="18"/>
          <w:szCs w:val="18"/>
        </w:rPr>
        <w:t>Paris, le 14 mars 2022</w:t>
      </w:r>
    </w:p>
    <w:p w:rsidR="00E75B36" w:rsidRPr="007B5EB2" w:rsidRDefault="00E75B36" w:rsidP="007B5EB2">
      <w:pPr>
        <w:spacing w:after="0"/>
        <w:ind w:right="-1"/>
        <w:rPr>
          <w:rFonts w:ascii="Marianne" w:hAnsi="Marianne" w:cs="Arial"/>
          <w:b/>
          <w:sz w:val="24"/>
          <w:szCs w:val="24"/>
        </w:rPr>
      </w:pPr>
      <w:r w:rsidRPr="007B5EB2">
        <w:rPr>
          <w:rFonts w:ascii="Marianne" w:hAnsi="Marianne" w:cs="Arial"/>
          <w:b/>
          <w:sz w:val="24"/>
          <w:szCs w:val="24"/>
        </w:rPr>
        <w:t>Communiqué de presse</w:t>
      </w:r>
    </w:p>
    <w:p w:rsidR="00DD3D2E" w:rsidRDefault="00DD3D2E" w:rsidP="00B836A5">
      <w:pPr>
        <w:spacing w:after="0" w:line="240" w:lineRule="auto"/>
        <w:ind w:right="-1"/>
        <w:jc w:val="center"/>
        <w:rPr>
          <w:rFonts w:ascii="Arial" w:hAnsi="Arial" w:cs="Arial"/>
          <w:b/>
          <w:color w:val="00B0F0"/>
          <w:sz w:val="32"/>
          <w:szCs w:val="24"/>
        </w:rPr>
      </w:pPr>
    </w:p>
    <w:p w:rsidR="00DC43EF" w:rsidRPr="007B5EB2" w:rsidRDefault="00B55B9D" w:rsidP="007B5EB2">
      <w:pPr>
        <w:spacing w:after="0" w:line="240" w:lineRule="auto"/>
        <w:ind w:right="-1"/>
        <w:rPr>
          <w:rFonts w:ascii="Marianne" w:hAnsi="Marianne" w:cs="Arial"/>
          <w:b/>
          <w:sz w:val="24"/>
          <w:szCs w:val="24"/>
        </w:rPr>
      </w:pPr>
      <w:r w:rsidRPr="007B5EB2">
        <w:rPr>
          <w:rFonts w:ascii="Marianne" w:hAnsi="Marianne" w:cs="Arial"/>
          <w:b/>
          <w:sz w:val="24"/>
          <w:szCs w:val="24"/>
        </w:rPr>
        <w:t>L</w:t>
      </w:r>
      <w:r w:rsidR="00151AA0" w:rsidRPr="007B5EB2">
        <w:rPr>
          <w:rFonts w:ascii="Marianne" w:hAnsi="Marianne" w:cs="Arial"/>
          <w:b/>
          <w:sz w:val="24"/>
          <w:szCs w:val="24"/>
        </w:rPr>
        <w:t>e ministère des solidarités et de la santé et l</w:t>
      </w:r>
      <w:r w:rsidRPr="007B5EB2">
        <w:rPr>
          <w:rFonts w:ascii="Marianne" w:hAnsi="Marianne" w:cs="Arial"/>
          <w:b/>
          <w:sz w:val="24"/>
          <w:szCs w:val="24"/>
        </w:rPr>
        <w:t>’Agence de la biomédecine dévoile</w:t>
      </w:r>
      <w:r w:rsidR="00151AA0" w:rsidRPr="007B5EB2">
        <w:rPr>
          <w:rFonts w:ascii="Marianne" w:hAnsi="Marianne" w:cs="Arial"/>
          <w:b/>
          <w:sz w:val="24"/>
          <w:szCs w:val="24"/>
        </w:rPr>
        <w:t xml:space="preserve">nt </w:t>
      </w:r>
      <w:r w:rsidR="00014751" w:rsidRPr="007B5EB2">
        <w:rPr>
          <w:rFonts w:ascii="Marianne" w:hAnsi="Marianne" w:cs="Arial"/>
          <w:b/>
          <w:sz w:val="24"/>
          <w:szCs w:val="24"/>
        </w:rPr>
        <w:t>un</w:t>
      </w:r>
      <w:r w:rsidR="00151AA0" w:rsidRPr="007B5EB2">
        <w:rPr>
          <w:rFonts w:ascii="Marianne" w:hAnsi="Marianne" w:cs="Arial"/>
          <w:b/>
          <w:sz w:val="24"/>
          <w:szCs w:val="24"/>
        </w:rPr>
        <w:t xml:space="preserve"> nouveau pl</w:t>
      </w:r>
      <w:r w:rsidRPr="007B5EB2">
        <w:rPr>
          <w:rFonts w:ascii="Marianne" w:hAnsi="Marianne" w:cs="Arial"/>
          <w:b/>
          <w:sz w:val="24"/>
          <w:szCs w:val="24"/>
        </w:rPr>
        <w:t>an d’action ministériel</w:t>
      </w:r>
      <w:r w:rsidR="00151AA0" w:rsidRPr="007B5EB2">
        <w:rPr>
          <w:rFonts w:ascii="Marianne" w:hAnsi="Marianne" w:cs="Arial"/>
          <w:b/>
          <w:sz w:val="24"/>
          <w:szCs w:val="24"/>
        </w:rPr>
        <w:t xml:space="preserve"> </w:t>
      </w:r>
      <w:r w:rsidR="00014751" w:rsidRPr="007B5EB2">
        <w:rPr>
          <w:rFonts w:ascii="Marianne" w:hAnsi="Marianne" w:cs="Arial"/>
          <w:b/>
          <w:sz w:val="24"/>
          <w:szCs w:val="24"/>
        </w:rPr>
        <w:t xml:space="preserve">ambitieux et innovant </w:t>
      </w:r>
      <w:r w:rsidR="00151AA0" w:rsidRPr="007B5EB2">
        <w:rPr>
          <w:rFonts w:ascii="Marianne" w:hAnsi="Marianne" w:cs="Arial"/>
          <w:b/>
          <w:sz w:val="24"/>
          <w:szCs w:val="24"/>
        </w:rPr>
        <w:t>pour le prélèvement et la greffe d’organes et de tissus</w:t>
      </w:r>
      <w:r w:rsidRPr="007B5EB2">
        <w:rPr>
          <w:rFonts w:ascii="Marianne" w:hAnsi="Marianne" w:cs="Arial"/>
          <w:b/>
          <w:sz w:val="24"/>
          <w:szCs w:val="24"/>
        </w:rPr>
        <w:t xml:space="preserve"> pour la période 2022-2026</w:t>
      </w:r>
    </w:p>
    <w:p w:rsidR="00B94377" w:rsidRPr="005E170A" w:rsidRDefault="00B94377" w:rsidP="00B836A5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C421AE" w:rsidRPr="007B5EB2" w:rsidRDefault="0084481F" w:rsidP="005E252E">
      <w:pPr>
        <w:spacing w:after="0"/>
        <w:ind w:right="-1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Le ministère des S</w:t>
      </w:r>
      <w:r w:rsidR="00014751" w:rsidRPr="007B5EB2">
        <w:rPr>
          <w:rFonts w:ascii="Marianne" w:hAnsi="Marianne" w:cs="Arial"/>
          <w:sz w:val="18"/>
          <w:szCs w:val="18"/>
        </w:rPr>
        <w:t xml:space="preserve">olidarités et de la </w:t>
      </w:r>
      <w:r w:rsidR="00F61358">
        <w:rPr>
          <w:rFonts w:ascii="Marianne" w:hAnsi="Marianne" w:cs="Arial"/>
          <w:sz w:val="18"/>
          <w:szCs w:val="18"/>
        </w:rPr>
        <w:t>S</w:t>
      </w:r>
      <w:r w:rsidR="00014751" w:rsidRPr="007B5EB2">
        <w:rPr>
          <w:rFonts w:ascii="Marianne" w:hAnsi="Marianne" w:cs="Arial"/>
          <w:sz w:val="18"/>
          <w:szCs w:val="18"/>
        </w:rPr>
        <w:t>anté et l</w:t>
      </w:r>
      <w:r w:rsidR="00B94377" w:rsidRPr="007B5EB2">
        <w:rPr>
          <w:rFonts w:ascii="Marianne" w:hAnsi="Marianne" w:cs="Arial"/>
          <w:sz w:val="18"/>
          <w:szCs w:val="18"/>
        </w:rPr>
        <w:t>’Agence de la biomédecine annonce</w:t>
      </w:r>
      <w:r w:rsidR="00014751" w:rsidRPr="007B5EB2">
        <w:rPr>
          <w:rFonts w:ascii="Marianne" w:hAnsi="Marianne" w:cs="Arial"/>
          <w:sz w:val="18"/>
          <w:szCs w:val="18"/>
        </w:rPr>
        <w:t>nt</w:t>
      </w:r>
      <w:r w:rsidR="007148E0" w:rsidRPr="007B5EB2">
        <w:rPr>
          <w:rFonts w:ascii="Marianne" w:hAnsi="Marianne" w:cs="Arial"/>
          <w:sz w:val="18"/>
          <w:szCs w:val="18"/>
        </w:rPr>
        <w:t xml:space="preserve"> </w:t>
      </w:r>
      <w:r w:rsidR="00AD2AD5" w:rsidRPr="007B5EB2">
        <w:rPr>
          <w:rFonts w:ascii="Marianne" w:hAnsi="Marianne" w:cs="Arial"/>
          <w:sz w:val="18"/>
          <w:szCs w:val="18"/>
        </w:rPr>
        <w:t>l’adoption et</w:t>
      </w:r>
      <w:r w:rsidR="00B94377" w:rsidRPr="007B5EB2">
        <w:rPr>
          <w:rFonts w:ascii="Marianne" w:hAnsi="Marianne" w:cs="Arial"/>
          <w:sz w:val="18"/>
          <w:szCs w:val="18"/>
        </w:rPr>
        <w:t xml:space="preserve"> la publication d</w:t>
      </w:r>
      <w:r w:rsidR="00C421AE" w:rsidRPr="007B5EB2">
        <w:rPr>
          <w:rFonts w:ascii="Marianne" w:hAnsi="Marianne" w:cs="Arial"/>
          <w:sz w:val="18"/>
          <w:szCs w:val="18"/>
        </w:rPr>
        <w:t xml:space="preserve">u </w:t>
      </w:r>
      <w:r>
        <w:rPr>
          <w:rFonts w:ascii="Marianne" w:hAnsi="Marianne" w:cs="Arial"/>
          <w:sz w:val="18"/>
          <w:szCs w:val="18"/>
        </w:rPr>
        <w:t>plan d’actions ministériel</w:t>
      </w:r>
      <w:r w:rsidR="00B94377" w:rsidRPr="007B5EB2">
        <w:rPr>
          <w:rFonts w:ascii="Marianne" w:hAnsi="Marianne" w:cs="Arial"/>
          <w:sz w:val="18"/>
          <w:szCs w:val="18"/>
        </w:rPr>
        <w:t xml:space="preserve"> 2022</w:t>
      </w:r>
      <w:r w:rsidR="007148E0" w:rsidRPr="007B5EB2">
        <w:rPr>
          <w:rFonts w:ascii="Marianne" w:hAnsi="Marianne" w:cs="Arial"/>
          <w:sz w:val="18"/>
          <w:szCs w:val="18"/>
        </w:rPr>
        <w:t xml:space="preserve">-2026 </w:t>
      </w:r>
      <w:r>
        <w:rPr>
          <w:rFonts w:ascii="Marianne" w:hAnsi="Marianne" w:cs="Arial"/>
          <w:sz w:val="18"/>
          <w:szCs w:val="18"/>
        </w:rPr>
        <w:t xml:space="preserve">pour le </w:t>
      </w:r>
      <w:r w:rsidR="00B94377" w:rsidRPr="007B5EB2">
        <w:rPr>
          <w:rFonts w:ascii="Marianne" w:hAnsi="Marianne" w:cs="Arial"/>
          <w:sz w:val="18"/>
          <w:szCs w:val="18"/>
        </w:rPr>
        <w:t>prélèvement et la</w:t>
      </w:r>
      <w:r w:rsidR="00DE70E7">
        <w:rPr>
          <w:rFonts w:ascii="Marianne" w:hAnsi="Marianne" w:cs="Arial"/>
          <w:sz w:val="18"/>
          <w:szCs w:val="18"/>
        </w:rPr>
        <w:t xml:space="preserve"> greffe d’organes et de tissus,</w:t>
      </w:r>
      <w:r w:rsidR="007148E0" w:rsidRPr="007B5EB2">
        <w:rPr>
          <w:rFonts w:ascii="Marianne" w:hAnsi="Marianne" w:cs="Arial"/>
          <w:sz w:val="18"/>
          <w:szCs w:val="18"/>
        </w:rPr>
        <w:t xml:space="preserve"> </w:t>
      </w:r>
      <w:r w:rsidR="00DE70E7">
        <w:rPr>
          <w:rFonts w:ascii="Marianne" w:hAnsi="Marianne" w:cs="Arial"/>
          <w:sz w:val="18"/>
          <w:szCs w:val="18"/>
        </w:rPr>
        <w:t>élaboré</w:t>
      </w:r>
      <w:r w:rsidR="00F90E77" w:rsidRPr="007B5EB2">
        <w:rPr>
          <w:rFonts w:ascii="Marianne" w:hAnsi="Marianne" w:cs="Arial"/>
          <w:sz w:val="18"/>
          <w:szCs w:val="18"/>
        </w:rPr>
        <w:t xml:space="preserve"> </w:t>
      </w:r>
      <w:r w:rsidR="00DE70E7">
        <w:rPr>
          <w:rFonts w:ascii="Marianne" w:hAnsi="Marianne" w:cs="Arial"/>
          <w:sz w:val="18"/>
          <w:szCs w:val="18"/>
        </w:rPr>
        <w:t>avec la contribution de</w:t>
      </w:r>
      <w:r w:rsidR="00FC1E9F" w:rsidRPr="007B5EB2">
        <w:rPr>
          <w:rFonts w:ascii="Marianne" w:hAnsi="Marianne" w:cs="Arial"/>
          <w:sz w:val="18"/>
          <w:szCs w:val="18"/>
        </w:rPr>
        <w:t xml:space="preserve"> </w:t>
      </w:r>
      <w:r w:rsidR="00B94377" w:rsidRPr="007B5EB2">
        <w:rPr>
          <w:rFonts w:ascii="Marianne" w:hAnsi="Marianne" w:cs="Arial"/>
          <w:sz w:val="18"/>
          <w:szCs w:val="18"/>
        </w:rPr>
        <w:t>toutes les parties prenantes concernées (</w:t>
      </w:r>
      <w:r w:rsidR="00AC51FA" w:rsidRPr="007B5EB2">
        <w:rPr>
          <w:rFonts w:ascii="Marianne" w:hAnsi="Marianne" w:cs="Arial"/>
          <w:sz w:val="18"/>
          <w:szCs w:val="18"/>
        </w:rPr>
        <w:t xml:space="preserve">partenaires institutionnels, </w:t>
      </w:r>
      <w:r w:rsidR="00B94377" w:rsidRPr="007B5EB2">
        <w:rPr>
          <w:rFonts w:ascii="Marianne" w:hAnsi="Marianne" w:cs="Arial"/>
          <w:sz w:val="18"/>
          <w:szCs w:val="18"/>
        </w:rPr>
        <w:t>sociétés savantes, associations d’usagers</w:t>
      </w:r>
      <w:r w:rsidR="00AC51FA" w:rsidRPr="007B5EB2">
        <w:rPr>
          <w:rFonts w:ascii="Marianne" w:hAnsi="Marianne" w:cs="Arial"/>
          <w:sz w:val="18"/>
          <w:szCs w:val="18"/>
        </w:rPr>
        <w:t xml:space="preserve"> et </w:t>
      </w:r>
      <w:r w:rsidR="00EC0201" w:rsidRPr="007B5EB2">
        <w:rPr>
          <w:rFonts w:ascii="Marianne" w:hAnsi="Marianne" w:cs="Arial"/>
          <w:sz w:val="18"/>
          <w:szCs w:val="18"/>
        </w:rPr>
        <w:t xml:space="preserve">professionnels de santé). </w:t>
      </w:r>
    </w:p>
    <w:p w:rsidR="005E252E" w:rsidRPr="007B5EB2" w:rsidRDefault="005E252E" w:rsidP="005E252E">
      <w:pPr>
        <w:spacing w:after="0"/>
        <w:ind w:right="-1"/>
        <w:jc w:val="both"/>
        <w:rPr>
          <w:rFonts w:ascii="Marianne" w:hAnsi="Marianne" w:cs="Arial"/>
          <w:b/>
          <w:sz w:val="18"/>
          <w:szCs w:val="18"/>
        </w:rPr>
      </w:pPr>
    </w:p>
    <w:p w:rsidR="001B5FDD" w:rsidRPr="007B5EB2" w:rsidRDefault="00F964C2" w:rsidP="008B05C9">
      <w:pPr>
        <w:spacing w:after="0"/>
        <w:ind w:right="-1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sz w:val="18"/>
          <w:szCs w:val="18"/>
        </w:rPr>
        <w:t>Fragilisée par l</w:t>
      </w:r>
      <w:r w:rsidR="009A39CB" w:rsidRPr="007B5EB2">
        <w:rPr>
          <w:rFonts w:ascii="Marianne" w:hAnsi="Marianne" w:cs="Arial"/>
          <w:sz w:val="18"/>
          <w:szCs w:val="18"/>
        </w:rPr>
        <w:t>a</w:t>
      </w:r>
      <w:r w:rsidR="00621810" w:rsidRPr="007B5EB2">
        <w:rPr>
          <w:rFonts w:ascii="Marianne" w:hAnsi="Marianne" w:cs="Arial"/>
          <w:sz w:val="18"/>
          <w:szCs w:val="18"/>
        </w:rPr>
        <w:t xml:space="preserve"> crise sanitaire</w:t>
      </w:r>
      <w:r w:rsidRPr="007B5EB2">
        <w:rPr>
          <w:rFonts w:ascii="Marianne" w:hAnsi="Marianne" w:cs="Arial"/>
          <w:sz w:val="18"/>
          <w:szCs w:val="18"/>
        </w:rPr>
        <w:t xml:space="preserve"> malgré l’engagement des professionnels de santé,</w:t>
      </w:r>
      <w:r w:rsidR="00621810" w:rsidRPr="007B5EB2">
        <w:rPr>
          <w:rFonts w:ascii="Marianne" w:hAnsi="Marianne" w:cs="Arial"/>
          <w:sz w:val="18"/>
          <w:szCs w:val="18"/>
        </w:rPr>
        <w:t xml:space="preserve"> </w:t>
      </w:r>
      <w:r w:rsidR="00E84F1A" w:rsidRPr="007B5EB2">
        <w:rPr>
          <w:rFonts w:ascii="Marianne" w:hAnsi="Marianne" w:cs="Arial"/>
          <w:sz w:val="18"/>
          <w:szCs w:val="18"/>
        </w:rPr>
        <w:t>l’activité d</w:t>
      </w:r>
      <w:r w:rsidR="00621810" w:rsidRPr="007B5EB2">
        <w:rPr>
          <w:rFonts w:ascii="Marianne" w:hAnsi="Marianne" w:cs="Arial"/>
          <w:sz w:val="18"/>
          <w:szCs w:val="18"/>
        </w:rPr>
        <w:t xml:space="preserve">e prélèvements et de greffes (-25% </w:t>
      </w:r>
      <w:r w:rsidR="00E84F1A" w:rsidRPr="007B5EB2">
        <w:rPr>
          <w:rFonts w:ascii="Marianne" w:hAnsi="Marianne" w:cs="Arial"/>
          <w:sz w:val="18"/>
          <w:szCs w:val="18"/>
        </w:rPr>
        <w:t xml:space="preserve">de greffes </w:t>
      </w:r>
      <w:r w:rsidRPr="007B5EB2">
        <w:rPr>
          <w:rFonts w:ascii="Marianne" w:hAnsi="Marianne" w:cs="Arial"/>
          <w:sz w:val="18"/>
          <w:szCs w:val="18"/>
        </w:rPr>
        <w:t>en 2020) nécessitait une impulsion forte</w:t>
      </w:r>
      <w:r w:rsidRPr="007B5EB2">
        <w:rPr>
          <w:rFonts w:ascii="Marianne" w:hAnsi="Marianne" w:cs="Arial"/>
          <w:bCs/>
          <w:sz w:val="18"/>
          <w:szCs w:val="18"/>
        </w:rPr>
        <w:t xml:space="preserve"> et </w:t>
      </w:r>
      <w:r w:rsidR="001B5FDD" w:rsidRPr="007B5EB2">
        <w:rPr>
          <w:rFonts w:ascii="Marianne" w:hAnsi="Marianne" w:cs="Arial"/>
          <w:bCs/>
          <w:sz w:val="18"/>
          <w:szCs w:val="18"/>
        </w:rPr>
        <w:t>durable</w:t>
      </w:r>
      <w:r w:rsidR="00621810" w:rsidRPr="007B5EB2">
        <w:rPr>
          <w:rFonts w:ascii="Marianne" w:hAnsi="Marianne" w:cs="Arial"/>
          <w:sz w:val="18"/>
          <w:szCs w:val="18"/>
        </w:rPr>
        <w:t xml:space="preserve">. </w:t>
      </w:r>
      <w:r w:rsidR="00621810" w:rsidRPr="007B5EB2">
        <w:rPr>
          <w:rFonts w:ascii="Marianne" w:hAnsi="Marianne" w:cs="Arial"/>
          <w:b/>
          <w:sz w:val="18"/>
          <w:szCs w:val="18"/>
        </w:rPr>
        <w:t xml:space="preserve">Pour la première fois, les </w:t>
      </w:r>
      <w:r w:rsidR="007800EC" w:rsidRPr="007B5EB2">
        <w:rPr>
          <w:rFonts w:ascii="Marianne" w:hAnsi="Marianne" w:cs="Arial"/>
          <w:b/>
          <w:sz w:val="18"/>
          <w:szCs w:val="18"/>
        </w:rPr>
        <w:t>mesures nouvelles</w:t>
      </w:r>
      <w:r w:rsidR="001756B7" w:rsidRPr="007B5EB2">
        <w:rPr>
          <w:rFonts w:ascii="Marianne" w:hAnsi="Marianne" w:cs="Arial"/>
          <w:b/>
          <w:sz w:val="18"/>
          <w:szCs w:val="18"/>
        </w:rPr>
        <w:t xml:space="preserve"> définies pour la période 2022 – 2026</w:t>
      </w:r>
      <w:r w:rsidR="00621810" w:rsidRPr="007B5EB2">
        <w:rPr>
          <w:rFonts w:ascii="Marianne" w:hAnsi="Marianne" w:cs="Arial"/>
          <w:b/>
          <w:sz w:val="18"/>
          <w:szCs w:val="18"/>
        </w:rPr>
        <w:t xml:space="preserve"> s</w:t>
      </w:r>
      <w:r w:rsidR="007800EC" w:rsidRPr="007B5EB2">
        <w:rPr>
          <w:rFonts w:ascii="Marianne" w:hAnsi="Marianne" w:cs="Arial"/>
          <w:b/>
          <w:sz w:val="18"/>
          <w:szCs w:val="18"/>
        </w:rPr>
        <w:t>er</w:t>
      </w:r>
      <w:r w:rsidR="00621810" w:rsidRPr="007B5EB2">
        <w:rPr>
          <w:rFonts w:ascii="Marianne" w:hAnsi="Marianne" w:cs="Arial"/>
          <w:b/>
          <w:sz w:val="18"/>
          <w:szCs w:val="18"/>
        </w:rPr>
        <w:t xml:space="preserve">ont </w:t>
      </w:r>
      <w:r w:rsidR="009A39CB" w:rsidRPr="007B5EB2">
        <w:rPr>
          <w:rFonts w:ascii="Marianne" w:hAnsi="Marianne" w:cs="Arial"/>
          <w:b/>
          <w:sz w:val="18"/>
          <w:szCs w:val="18"/>
        </w:rPr>
        <w:t xml:space="preserve">soutenues par </w:t>
      </w:r>
      <w:r w:rsidR="00621810" w:rsidRPr="007B5EB2">
        <w:rPr>
          <w:rFonts w:ascii="Marianne" w:hAnsi="Marianne" w:cs="Arial"/>
          <w:b/>
          <w:sz w:val="18"/>
          <w:szCs w:val="18"/>
        </w:rPr>
        <w:t xml:space="preserve">un financement </w:t>
      </w:r>
      <w:r w:rsidR="007800EC" w:rsidRPr="007B5EB2">
        <w:rPr>
          <w:rFonts w:ascii="Marianne" w:hAnsi="Marianne" w:cs="Arial"/>
          <w:b/>
          <w:sz w:val="18"/>
          <w:szCs w:val="18"/>
        </w:rPr>
        <w:t>complémentaire</w:t>
      </w:r>
      <w:r w:rsidR="00621810" w:rsidRPr="007B5EB2">
        <w:rPr>
          <w:rFonts w:ascii="Marianne" w:hAnsi="Marianne" w:cs="Arial"/>
          <w:b/>
          <w:sz w:val="18"/>
          <w:szCs w:val="18"/>
        </w:rPr>
        <w:t xml:space="preserve"> de 2</w:t>
      </w:r>
      <w:r w:rsidR="007800EC" w:rsidRPr="007B5EB2">
        <w:rPr>
          <w:rFonts w:ascii="Marianne" w:hAnsi="Marianne" w:cs="Arial"/>
          <w:b/>
          <w:sz w:val="18"/>
          <w:szCs w:val="18"/>
        </w:rPr>
        <w:t xml:space="preserve">10 millions d’€, ce qui porte à 2 </w:t>
      </w:r>
      <w:r w:rsidR="00621810" w:rsidRPr="007B5EB2">
        <w:rPr>
          <w:rFonts w:ascii="Marianne" w:hAnsi="Marianne" w:cs="Arial"/>
          <w:b/>
          <w:sz w:val="18"/>
          <w:szCs w:val="18"/>
        </w:rPr>
        <w:t>milliards d’€</w:t>
      </w:r>
      <w:r w:rsidR="007800EC" w:rsidRPr="007B5EB2">
        <w:rPr>
          <w:rFonts w:ascii="Marianne" w:hAnsi="Marianne" w:cs="Arial"/>
          <w:b/>
          <w:sz w:val="18"/>
          <w:szCs w:val="18"/>
        </w:rPr>
        <w:t xml:space="preserve"> le montant des engagements en faveur du prélèvement de de la greffe d’organes</w:t>
      </w:r>
      <w:r w:rsidR="007800EC" w:rsidRPr="007B5EB2">
        <w:rPr>
          <w:rFonts w:ascii="Marianne" w:hAnsi="Marianne" w:cs="Arial"/>
          <w:sz w:val="18"/>
          <w:szCs w:val="18"/>
        </w:rPr>
        <w:t xml:space="preserve"> (</w:t>
      </w:r>
      <w:r w:rsidR="00621810" w:rsidRPr="007B5EB2">
        <w:rPr>
          <w:rFonts w:ascii="Marianne" w:hAnsi="Marianne" w:cs="Arial"/>
          <w:sz w:val="18"/>
          <w:szCs w:val="18"/>
        </w:rPr>
        <w:t xml:space="preserve">soit une hausse de </w:t>
      </w:r>
      <w:r w:rsidR="007800EC" w:rsidRPr="007B5EB2">
        <w:rPr>
          <w:rFonts w:ascii="Marianne" w:hAnsi="Marianne" w:cs="Arial"/>
          <w:sz w:val="18"/>
          <w:szCs w:val="18"/>
        </w:rPr>
        <w:t xml:space="preserve">plus de 10 </w:t>
      </w:r>
      <w:r w:rsidR="00E84F1A" w:rsidRPr="007B5EB2">
        <w:rPr>
          <w:rFonts w:ascii="Marianne" w:hAnsi="Marianne" w:cs="Arial"/>
          <w:sz w:val="18"/>
          <w:szCs w:val="18"/>
        </w:rPr>
        <w:t>% par rapport au budget habituellement</w:t>
      </w:r>
      <w:r w:rsidR="009A39CB" w:rsidRPr="007B5EB2">
        <w:rPr>
          <w:rFonts w:ascii="Marianne" w:hAnsi="Marianne" w:cs="Arial"/>
          <w:sz w:val="18"/>
          <w:szCs w:val="18"/>
        </w:rPr>
        <w:t xml:space="preserve"> alloué</w:t>
      </w:r>
      <w:r w:rsidR="00E84F1A" w:rsidRPr="007B5EB2">
        <w:rPr>
          <w:rFonts w:ascii="Marianne" w:hAnsi="Marianne" w:cs="Arial"/>
          <w:sz w:val="18"/>
          <w:szCs w:val="18"/>
        </w:rPr>
        <w:t xml:space="preserve">). </w:t>
      </w:r>
      <w:r w:rsidR="001B5FDD" w:rsidRPr="007B5EB2">
        <w:rPr>
          <w:rFonts w:ascii="Marianne" w:hAnsi="Marianne" w:cs="Arial"/>
          <w:sz w:val="18"/>
          <w:szCs w:val="18"/>
        </w:rPr>
        <w:t xml:space="preserve">Les objectifs, fixés sur la base de modélisations, sont à la fois ambitieux et réalistes : ils définissent un couloir de </w:t>
      </w:r>
      <w:r w:rsidR="007800EC" w:rsidRPr="007B5EB2">
        <w:rPr>
          <w:rFonts w:ascii="Marianne" w:hAnsi="Marianne" w:cs="Arial"/>
          <w:sz w:val="18"/>
          <w:szCs w:val="18"/>
        </w:rPr>
        <w:t>croissance</w:t>
      </w:r>
      <w:r w:rsidR="001B5FDD" w:rsidRPr="007B5EB2">
        <w:rPr>
          <w:rFonts w:ascii="Marianne" w:hAnsi="Marianne" w:cs="Arial"/>
          <w:sz w:val="18"/>
          <w:szCs w:val="18"/>
        </w:rPr>
        <w:t xml:space="preserve">, </w:t>
      </w:r>
      <w:r w:rsidR="00D1472D" w:rsidRPr="007B5EB2">
        <w:rPr>
          <w:rFonts w:ascii="Marianne" w:hAnsi="Marianne" w:cs="Arial"/>
          <w:sz w:val="18"/>
          <w:szCs w:val="18"/>
        </w:rPr>
        <w:t>dans lequel devra s’inscrire la</w:t>
      </w:r>
      <w:r w:rsidR="001B5FDD" w:rsidRPr="007B5EB2">
        <w:rPr>
          <w:rFonts w:ascii="Marianne" w:hAnsi="Marianne" w:cs="Arial"/>
          <w:sz w:val="18"/>
          <w:szCs w:val="18"/>
        </w:rPr>
        <w:t xml:space="preserve"> trajectoire des acteurs.</w:t>
      </w:r>
    </w:p>
    <w:p w:rsidR="00801E18" w:rsidRPr="007B5EB2" w:rsidRDefault="00801E18" w:rsidP="005E252E">
      <w:pPr>
        <w:spacing w:after="0"/>
        <w:ind w:right="-1"/>
        <w:jc w:val="both"/>
        <w:rPr>
          <w:rFonts w:ascii="Marianne" w:hAnsi="Marianne" w:cs="Arial"/>
          <w:sz w:val="18"/>
          <w:szCs w:val="18"/>
        </w:rPr>
      </w:pPr>
    </w:p>
    <w:p w:rsidR="001756B7" w:rsidRPr="007B5EB2" w:rsidRDefault="00D1472D" w:rsidP="005E252E">
      <w:pPr>
        <w:spacing w:after="0"/>
        <w:ind w:right="-1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sz w:val="18"/>
          <w:szCs w:val="18"/>
        </w:rPr>
        <w:t>C</w:t>
      </w:r>
      <w:r w:rsidR="001756B7" w:rsidRPr="007B5EB2">
        <w:rPr>
          <w:rFonts w:ascii="Marianne" w:hAnsi="Marianne" w:cs="Arial"/>
          <w:sz w:val="18"/>
          <w:szCs w:val="18"/>
        </w:rPr>
        <w:t>inq mesures innovantes</w:t>
      </w:r>
      <w:r w:rsidR="00E84F1A" w:rsidRPr="007B5EB2">
        <w:rPr>
          <w:rFonts w:ascii="Marianne" w:hAnsi="Marianne" w:cs="Arial"/>
          <w:sz w:val="18"/>
          <w:szCs w:val="18"/>
        </w:rPr>
        <w:t xml:space="preserve"> </w:t>
      </w:r>
      <w:r w:rsidR="00DE70E7">
        <w:rPr>
          <w:rFonts w:ascii="Marianne" w:hAnsi="Marianne" w:cs="Arial"/>
          <w:sz w:val="18"/>
          <w:szCs w:val="18"/>
        </w:rPr>
        <w:t>seront</w:t>
      </w:r>
      <w:r w:rsidR="00E84F1A" w:rsidRPr="007B5EB2">
        <w:rPr>
          <w:rFonts w:ascii="Marianne" w:hAnsi="Marianne" w:cs="Arial"/>
          <w:sz w:val="18"/>
          <w:szCs w:val="18"/>
        </w:rPr>
        <w:t xml:space="preserve"> déployées</w:t>
      </w:r>
      <w:r w:rsidR="00DE70E7">
        <w:rPr>
          <w:rFonts w:ascii="Marianne" w:hAnsi="Marianne" w:cs="Arial"/>
          <w:sz w:val="18"/>
          <w:szCs w:val="18"/>
        </w:rPr>
        <w:t xml:space="preserve"> dans ce plan </w:t>
      </w:r>
      <w:r w:rsidR="001756B7" w:rsidRPr="007B5EB2">
        <w:rPr>
          <w:rFonts w:ascii="Marianne" w:hAnsi="Marianne" w:cs="Arial"/>
          <w:sz w:val="18"/>
          <w:szCs w:val="18"/>
        </w:rPr>
        <w:t>:</w:t>
      </w:r>
    </w:p>
    <w:p w:rsidR="001756B7" w:rsidRPr="007B5EB2" w:rsidRDefault="00F7389C" w:rsidP="005E252E">
      <w:pPr>
        <w:pStyle w:val="Paragraphedeliste"/>
        <w:numPr>
          <w:ilvl w:val="0"/>
          <w:numId w:val="17"/>
        </w:numPr>
        <w:spacing w:after="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t>P</w:t>
      </w:r>
      <w:r w:rsidR="00E84F1A" w:rsidRPr="007B5EB2">
        <w:rPr>
          <w:rFonts w:ascii="Marianne" w:hAnsi="Marianne" w:cs="Arial"/>
          <w:b/>
          <w:sz w:val="18"/>
          <w:szCs w:val="18"/>
        </w:rPr>
        <w:t>rofessionnalisation des coordinations hospitalières de prélèvement par le recours aux infirmier</w:t>
      </w:r>
      <w:r w:rsidR="001756B7" w:rsidRPr="007B5EB2">
        <w:rPr>
          <w:rFonts w:ascii="Marianne" w:hAnsi="Marianne" w:cs="Arial"/>
          <w:b/>
          <w:sz w:val="18"/>
          <w:szCs w:val="18"/>
        </w:rPr>
        <w:t>s en pratique avancée</w:t>
      </w:r>
      <w:r w:rsidR="007800EC" w:rsidRPr="007B5EB2">
        <w:rPr>
          <w:rFonts w:ascii="Marianne" w:hAnsi="Marianne" w:cs="Arial"/>
          <w:b/>
          <w:sz w:val="18"/>
          <w:szCs w:val="18"/>
        </w:rPr>
        <w:t xml:space="preserve">, </w:t>
      </w:r>
      <w:r w:rsidR="00E84F1A" w:rsidRPr="007B5EB2">
        <w:rPr>
          <w:rFonts w:ascii="Marianne" w:hAnsi="Marianne" w:cs="Arial"/>
          <w:b/>
          <w:sz w:val="18"/>
          <w:szCs w:val="18"/>
        </w:rPr>
        <w:t>augmentation des effectifs</w:t>
      </w:r>
      <w:r>
        <w:rPr>
          <w:rFonts w:ascii="Marianne" w:hAnsi="Marianne" w:cs="Arial"/>
          <w:b/>
          <w:sz w:val="18"/>
          <w:szCs w:val="18"/>
        </w:rPr>
        <w:t xml:space="preserve"> et </w:t>
      </w:r>
      <w:r w:rsidR="007800EC" w:rsidRPr="007B5EB2">
        <w:rPr>
          <w:rFonts w:ascii="Marianne" w:hAnsi="Marianne" w:cs="Arial"/>
          <w:b/>
          <w:sz w:val="18"/>
          <w:szCs w:val="18"/>
        </w:rPr>
        <w:t>renforcement des audits et de la formation</w:t>
      </w:r>
      <w:r w:rsidR="00E84F1A" w:rsidRPr="007B5EB2">
        <w:rPr>
          <w:rFonts w:ascii="Marianne" w:hAnsi="Marianne" w:cs="Arial"/>
          <w:sz w:val="18"/>
          <w:szCs w:val="18"/>
        </w:rPr>
        <w:t xml:space="preserve"> </w:t>
      </w:r>
      <w:r w:rsidR="001756B7" w:rsidRPr="007B5EB2">
        <w:rPr>
          <w:rFonts w:ascii="Marianne" w:hAnsi="Marianne" w:cs="Arial"/>
          <w:sz w:val="18"/>
          <w:szCs w:val="18"/>
        </w:rPr>
        <w:t>;</w:t>
      </w:r>
    </w:p>
    <w:p w:rsidR="001756B7" w:rsidRPr="007B5EB2" w:rsidRDefault="001756B7" w:rsidP="005E252E">
      <w:pPr>
        <w:pStyle w:val="Paragraphedeliste"/>
        <w:numPr>
          <w:ilvl w:val="0"/>
          <w:numId w:val="17"/>
        </w:numPr>
        <w:spacing w:after="0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b/>
          <w:sz w:val="18"/>
          <w:szCs w:val="18"/>
        </w:rPr>
        <w:t>Développement assumé du prélèvement multi-sources</w:t>
      </w:r>
      <w:r w:rsidRPr="007B5EB2">
        <w:rPr>
          <w:rFonts w:ascii="Marianne" w:hAnsi="Marianne" w:cs="Arial"/>
          <w:sz w:val="18"/>
          <w:szCs w:val="18"/>
        </w:rPr>
        <w:t xml:space="preserve"> pour contrebalancer la baisse tendancielle du nombre de sujets en état de mort encéphalique. Cet effort impliquera notamment la poursuite du déploiement du protocole Maastricht III</w:t>
      </w:r>
      <w:r w:rsidR="004F6747">
        <w:rPr>
          <w:rStyle w:val="Appelnotedebasdep"/>
          <w:rFonts w:ascii="Marianne" w:hAnsi="Marianne" w:cs="Arial"/>
          <w:sz w:val="18"/>
          <w:szCs w:val="18"/>
        </w:rPr>
        <w:footnoteReference w:id="1"/>
      </w:r>
      <w:r w:rsidRPr="007B5EB2">
        <w:rPr>
          <w:rFonts w:ascii="Marianne" w:hAnsi="Marianne" w:cs="Arial"/>
          <w:sz w:val="18"/>
          <w:szCs w:val="18"/>
        </w:rPr>
        <w:t>, l’intensification de la pratique des prélèvements sur donneur vivant et le développement du prélèvement pédiatrique ;</w:t>
      </w:r>
    </w:p>
    <w:p w:rsidR="001756B7" w:rsidRPr="007B5EB2" w:rsidRDefault="001756B7" w:rsidP="005E252E">
      <w:pPr>
        <w:pStyle w:val="Paragraphedeliste"/>
        <w:numPr>
          <w:ilvl w:val="0"/>
          <w:numId w:val="17"/>
        </w:numPr>
        <w:spacing w:after="0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b/>
          <w:sz w:val="18"/>
          <w:szCs w:val="18"/>
        </w:rPr>
        <w:t>Révision des modalités de financement de l’activité de prélèvement et de greffe, dans un sens plus incitatif, pour assurer l’attractivité de la filière</w:t>
      </w:r>
      <w:r w:rsidRPr="007B5EB2">
        <w:rPr>
          <w:rFonts w:ascii="Marianne" w:hAnsi="Marianne" w:cs="Arial"/>
          <w:sz w:val="18"/>
          <w:szCs w:val="18"/>
        </w:rPr>
        <w:t>. En parallèle, pour le prélèvement comme pour la greffe, le plan prévoit de renforcer la transparence de l’affectation des financements ;</w:t>
      </w:r>
    </w:p>
    <w:p w:rsidR="001756B7" w:rsidRPr="007B5EB2" w:rsidRDefault="001003FF" w:rsidP="00133A08">
      <w:pPr>
        <w:pStyle w:val="Paragraphedeliste"/>
        <w:numPr>
          <w:ilvl w:val="0"/>
          <w:numId w:val="17"/>
        </w:numPr>
        <w:spacing w:after="0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b/>
          <w:sz w:val="18"/>
          <w:szCs w:val="18"/>
        </w:rPr>
        <w:t>C</w:t>
      </w:r>
      <w:r w:rsidR="001756B7" w:rsidRPr="007B5EB2">
        <w:rPr>
          <w:rFonts w:ascii="Marianne" w:hAnsi="Marianne" w:cs="Arial"/>
          <w:b/>
          <w:sz w:val="18"/>
          <w:szCs w:val="18"/>
        </w:rPr>
        <w:t xml:space="preserve">réation d’indicateurs de performance </w:t>
      </w:r>
      <w:r w:rsidR="00133A08" w:rsidRPr="007B5EB2">
        <w:rPr>
          <w:rFonts w:ascii="Marianne" w:hAnsi="Marianne" w:cs="Arial"/>
          <w:b/>
          <w:sz w:val="18"/>
          <w:szCs w:val="18"/>
        </w:rPr>
        <w:t>pour</w:t>
      </w:r>
      <w:r w:rsidR="001756B7" w:rsidRPr="007B5EB2">
        <w:rPr>
          <w:rFonts w:ascii="Marianne" w:hAnsi="Marianne" w:cs="Arial"/>
          <w:sz w:val="18"/>
          <w:szCs w:val="18"/>
        </w:rPr>
        <w:t xml:space="preserve"> </w:t>
      </w:r>
      <w:r w:rsidR="00133A08" w:rsidRPr="007B5EB2">
        <w:rPr>
          <w:rFonts w:ascii="Marianne" w:hAnsi="Marianne" w:cs="Arial"/>
          <w:sz w:val="18"/>
          <w:szCs w:val="18"/>
        </w:rPr>
        <w:t xml:space="preserve">évaluer la qualité de l’organisation du prélèvement et de la greffe, permettre de mobiliser les directions hospitalières et </w:t>
      </w:r>
      <w:r w:rsidR="001756B7" w:rsidRPr="007B5EB2">
        <w:rPr>
          <w:rFonts w:ascii="Marianne" w:hAnsi="Marianne" w:cs="Arial"/>
          <w:sz w:val="18"/>
          <w:szCs w:val="18"/>
        </w:rPr>
        <w:t xml:space="preserve">valoriser les équipes qui progressent ou </w:t>
      </w:r>
      <w:r w:rsidR="00133A08" w:rsidRPr="007B5EB2">
        <w:rPr>
          <w:rFonts w:ascii="Marianne" w:hAnsi="Marianne" w:cs="Arial"/>
          <w:sz w:val="18"/>
          <w:szCs w:val="18"/>
        </w:rPr>
        <w:t xml:space="preserve">qui </w:t>
      </w:r>
      <w:r w:rsidR="001756B7" w:rsidRPr="007B5EB2">
        <w:rPr>
          <w:rFonts w:ascii="Marianne" w:hAnsi="Marianne" w:cs="Arial"/>
          <w:sz w:val="18"/>
          <w:szCs w:val="18"/>
        </w:rPr>
        <w:t xml:space="preserve">se maintiennent à un très bon niveau. </w:t>
      </w:r>
    </w:p>
    <w:p w:rsidR="001756B7" w:rsidRPr="007B5EB2" w:rsidRDefault="001003FF" w:rsidP="005E252E">
      <w:pPr>
        <w:pStyle w:val="Paragraphedeliste"/>
        <w:numPr>
          <w:ilvl w:val="0"/>
          <w:numId w:val="17"/>
        </w:numPr>
        <w:spacing w:after="0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b/>
          <w:sz w:val="18"/>
          <w:szCs w:val="18"/>
        </w:rPr>
        <w:t>C</w:t>
      </w:r>
      <w:r w:rsidR="001756B7" w:rsidRPr="007B5EB2">
        <w:rPr>
          <w:rFonts w:ascii="Marianne" w:hAnsi="Marianne" w:cs="Arial"/>
          <w:b/>
          <w:sz w:val="18"/>
          <w:szCs w:val="18"/>
        </w:rPr>
        <w:t xml:space="preserve">réation d’un </w:t>
      </w:r>
      <w:r w:rsidR="009A39CB" w:rsidRPr="007B5EB2">
        <w:rPr>
          <w:rFonts w:ascii="Marianne" w:hAnsi="Marianne" w:cs="Arial"/>
          <w:b/>
          <w:sz w:val="18"/>
          <w:szCs w:val="18"/>
        </w:rPr>
        <w:t>référent « prélèvement et greffe » dans les agences régionales de santé (ARS) pour un</w:t>
      </w:r>
      <w:r w:rsidR="001756B7" w:rsidRPr="007B5EB2">
        <w:rPr>
          <w:rFonts w:ascii="Marianne" w:hAnsi="Marianne" w:cs="Arial"/>
          <w:b/>
          <w:sz w:val="18"/>
          <w:szCs w:val="18"/>
        </w:rPr>
        <w:t xml:space="preserve"> pilotage </w:t>
      </w:r>
      <w:r w:rsidR="007800EC" w:rsidRPr="007B5EB2">
        <w:rPr>
          <w:rFonts w:ascii="Marianne" w:hAnsi="Marianne" w:cs="Arial"/>
          <w:b/>
          <w:sz w:val="18"/>
          <w:szCs w:val="18"/>
        </w:rPr>
        <w:t xml:space="preserve">régional </w:t>
      </w:r>
      <w:r w:rsidR="009A39CB" w:rsidRPr="007B5EB2">
        <w:rPr>
          <w:rFonts w:ascii="Marianne" w:hAnsi="Marianne" w:cs="Arial"/>
          <w:b/>
          <w:sz w:val="18"/>
          <w:szCs w:val="18"/>
        </w:rPr>
        <w:t>du plan décliné selon les spécificités de chaque contexte local.</w:t>
      </w:r>
    </w:p>
    <w:p w:rsidR="00DD3D2E" w:rsidRPr="007B5EB2" w:rsidRDefault="00DD3D2E" w:rsidP="00DD3D2E">
      <w:pPr>
        <w:spacing w:after="0"/>
        <w:jc w:val="both"/>
        <w:rPr>
          <w:rFonts w:ascii="Marianne" w:hAnsi="Marianne" w:cs="Arial"/>
          <w:sz w:val="18"/>
          <w:szCs w:val="18"/>
        </w:rPr>
      </w:pPr>
    </w:p>
    <w:p w:rsidR="00DD3D2E" w:rsidRPr="007B5EB2" w:rsidRDefault="00FC1E9F" w:rsidP="00DD3D2E">
      <w:pPr>
        <w:spacing w:after="0"/>
        <w:jc w:val="both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sz w:val="18"/>
          <w:szCs w:val="18"/>
        </w:rPr>
        <w:t xml:space="preserve">La mise en œuvre </w:t>
      </w:r>
      <w:r w:rsidR="004A1C4A" w:rsidRPr="007B5EB2">
        <w:rPr>
          <w:rFonts w:ascii="Marianne" w:hAnsi="Marianne" w:cs="Arial"/>
          <w:sz w:val="18"/>
          <w:szCs w:val="18"/>
        </w:rPr>
        <w:t xml:space="preserve">et la réalisation des objectifs </w:t>
      </w:r>
      <w:r w:rsidRPr="007B5EB2">
        <w:rPr>
          <w:rFonts w:ascii="Marianne" w:hAnsi="Marianne" w:cs="Arial"/>
          <w:sz w:val="18"/>
          <w:szCs w:val="18"/>
        </w:rPr>
        <w:t xml:space="preserve">de ce nouveau plan </w:t>
      </w:r>
      <w:r w:rsidR="00C77B88" w:rsidRPr="007B5EB2">
        <w:rPr>
          <w:rFonts w:ascii="Marianne" w:hAnsi="Marianne" w:cs="Arial"/>
          <w:sz w:val="18"/>
          <w:szCs w:val="18"/>
        </w:rPr>
        <w:t>fer</w:t>
      </w:r>
      <w:r w:rsidR="004A1C4A" w:rsidRPr="007B5EB2">
        <w:rPr>
          <w:rFonts w:ascii="Marianne" w:hAnsi="Marianne" w:cs="Arial"/>
          <w:sz w:val="18"/>
          <w:szCs w:val="18"/>
        </w:rPr>
        <w:t>ont</w:t>
      </w:r>
      <w:r w:rsidR="00C77B88" w:rsidRPr="007B5EB2">
        <w:rPr>
          <w:rFonts w:ascii="Marianne" w:hAnsi="Marianne" w:cs="Arial"/>
          <w:sz w:val="18"/>
          <w:szCs w:val="18"/>
        </w:rPr>
        <w:t xml:space="preserve"> l’objet d’un suivi régulier dans le cadre d’</w:t>
      </w:r>
      <w:r w:rsidRPr="007B5EB2">
        <w:rPr>
          <w:rFonts w:ascii="Marianne" w:hAnsi="Marianne" w:cs="Arial"/>
          <w:sz w:val="18"/>
          <w:szCs w:val="18"/>
        </w:rPr>
        <w:t xml:space="preserve">un comité </w:t>
      </w:r>
      <w:r w:rsidR="00C77B88" w:rsidRPr="007B5EB2">
        <w:rPr>
          <w:rFonts w:ascii="Marianne" w:hAnsi="Marianne" w:cs="Arial"/>
          <w:sz w:val="18"/>
          <w:szCs w:val="18"/>
        </w:rPr>
        <w:t xml:space="preserve">piloté par l’Agence de la biomédecine, </w:t>
      </w:r>
      <w:r w:rsidRPr="007B5EB2">
        <w:rPr>
          <w:rFonts w:ascii="Marianne" w:hAnsi="Marianne" w:cs="Arial"/>
          <w:sz w:val="18"/>
          <w:szCs w:val="18"/>
        </w:rPr>
        <w:t xml:space="preserve">comprenant des représentants des pouvoirs publics, de </w:t>
      </w:r>
      <w:r w:rsidRPr="007B5EB2">
        <w:rPr>
          <w:rFonts w:ascii="Marianne" w:hAnsi="Marianne" w:cs="Arial"/>
          <w:sz w:val="18"/>
          <w:szCs w:val="18"/>
        </w:rPr>
        <w:lastRenderedPageBreak/>
        <w:t>l’assurance maladie, des établissements de santé autorisés pour le prélèvement et la greffe, des sociétés savantes et des associations concernées</w:t>
      </w:r>
      <w:r w:rsidR="005E56F7" w:rsidRPr="007B5EB2">
        <w:rPr>
          <w:rFonts w:ascii="Marianne" w:hAnsi="Marianne" w:cs="Arial"/>
          <w:sz w:val="18"/>
          <w:szCs w:val="18"/>
        </w:rPr>
        <w:t>.</w:t>
      </w:r>
    </w:p>
    <w:p w:rsidR="00281CC3" w:rsidRPr="007B5EB2" w:rsidRDefault="00281CC3" w:rsidP="00281CC3">
      <w:pPr>
        <w:spacing w:after="0" w:line="240" w:lineRule="auto"/>
        <w:jc w:val="both"/>
        <w:rPr>
          <w:rFonts w:ascii="Marianne" w:eastAsia="Times New Roman" w:hAnsi="Marianne" w:cs="Arial"/>
          <w:sz w:val="18"/>
          <w:szCs w:val="18"/>
          <w:lang w:eastAsia="fr-FR"/>
        </w:rPr>
      </w:pPr>
    </w:p>
    <w:p w:rsidR="00CE6E64" w:rsidRPr="007B5EB2" w:rsidRDefault="00CE6E64" w:rsidP="00C408AA">
      <w:pPr>
        <w:spacing w:after="0" w:line="259" w:lineRule="auto"/>
        <w:jc w:val="both"/>
        <w:rPr>
          <w:rFonts w:ascii="Marianne" w:eastAsia="Times New Roman" w:hAnsi="Marianne" w:cs="Arial"/>
          <w:sz w:val="18"/>
          <w:szCs w:val="18"/>
          <w:lang w:eastAsia="fr-FR"/>
        </w:rPr>
      </w:pPr>
    </w:p>
    <w:p w:rsidR="00B61836" w:rsidRPr="00B61836" w:rsidRDefault="008F360B" w:rsidP="00B61836">
      <w:pPr>
        <w:pStyle w:val="Default"/>
        <w:spacing w:after="160" w:line="201" w:lineRule="atLeast"/>
        <w:rPr>
          <w:rFonts w:ascii="Marianne" w:hAnsi="Marianne"/>
          <w:sz w:val="18"/>
          <w:szCs w:val="18"/>
          <w:u w:val="single"/>
        </w:rPr>
      </w:pPr>
      <w:r w:rsidRPr="00B61836">
        <w:rPr>
          <w:rStyle w:val="t-bold"/>
          <w:rFonts w:ascii="Marianne" w:hAnsi="Marianne" w:cs="Arial"/>
          <w:sz w:val="18"/>
          <w:szCs w:val="18"/>
        </w:rPr>
        <w:t xml:space="preserve">Consulter </w:t>
      </w:r>
      <w:r w:rsidRPr="00F61358">
        <w:rPr>
          <w:rStyle w:val="t-bold"/>
          <w:rFonts w:ascii="Marianne" w:hAnsi="Marianne" w:cs="Arial"/>
          <w:sz w:val="18"/>
          <w:szCs w:val="18"/>
        </w:rPr>
        <w:t>le</w:t>
      </w:r>
      <w:r w:rsidRPr="00B61836">
        <w:rPr>
          <w:rStyle w:val="t-bold"/>
          <w:rFonts w:ascii="Marianne" w:hAnsi="Marianne" w:cs="Arial"/>
          <w:sz w:val="18"/>
          <w:szCs w:val="18"/>
          <w:u w:val="single"/>
        </w:rPr>
        <w:t xml:space="preserve"> </w:t>
      </w:r>
      <w:hyperlink r:id="rId10" w:history="1">
        <w:r w:rsidRPr="00F61358">
          <w:rPr>
            <w:rStyle w:val="Lienhypertexte"/>
            <w:rFonts w:ascii="Marianne" w:hAnsi="Marianne" w:cs="Arial"/>
            <w:sz w:val="18"/>
            <w:szCs w:val="18"/>
          </w:rPr>
          <w:t>Plan</w:t>
        </w:r>
        <w:r w:rsidRPr="00F61358">
          <w:rPr>
            <w:rStyle w:val="Lienhypertexte"/>
            <w:rFonts w:ascii="Marianne" w:hAnsi="Marianne" w:cs="Arial"/>
            <w:b/>
            <w:sz w:val="18"/>
            <w:szCs w:val="18"/>
          </w:rPr>
          <w:t xml:space="preserve"> </w:t>
        </w:r>
        <w:r w:rsidR="00B61836" w:rsidRPr="00F61358">
          <w:rPr>
            <w:rStyle w:val="Lienhypertexte"/>
            <w:rFonts w:ascii="Marianne" w:hAnsi="Marianne"/>
            <w:sz w:val="18"/>
            <w:szCs w:val="18"/>
          </w:rPr>
          <w:t xml:space="preserve">ministériel pour le prélèvement et la greffe d’organes et de tissus </w:t>
        </w:r>
        <w:r w:rsidR="00B61836" w:rsidRPr="00F61358">
          <w:rPr>
            <w:rStyle w:val="Lienhypertexte"/>
            <w:rFonts w:ascii="Marianne" w:hAnsi="Marianne"/>
            <w:bCs/>
            <w:sz w:val="18"/>
            <w:szCs w:val="18"/>
          </w:rPr>
          <w:t>2022-2026</w:t>
        </w:r>
      </w:hyperlink>
    </w:p>
    <w:p w:rsidR="00A00386" w:rsidRDefault="00A00386" w:rsidP="009272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1"/>
        </w:rPr>
      </w:pPr>
    </w:p>
    <w:p w:rsidR="007B5EB2" w:rsidRPr="000827E9" w:rsidRDefault="007B5EB2" w:rsidP="007B5EB2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 xml:space="preserve">Contacts </w:t>
      </w:r>
      <w:r w:rsidRPr="000827E9">
        <w:rPr>
          <w:rFonts w:ascii="Marianne" w:hAnsi="Marianne"/>
          <w:b/>
          <w:sz w:val="18"/>
          <w:szCs w:val="18"/>
        </w:rPr>
        <w:t>presse</w:t>
      </w:r>
    </w:p>
    <w:p w:rsidR="007B5EB2" w:rsidRPr="007B5EB2" w:rsidRDefault="007B5EB2" w:rsidP="007B5EB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r w:rsidRPr="007B5EB2">
        <w:rPr>
          <w:rFonts w:ascii="Marianne" w:hAnsi="Marianne"/>
          <w:sz w:val="18"/>
          <w:szCs w:val="18"/>
        </w:rPr>
        <w:t>Direction générale de la Santé</w:t>
      </w:r>
    </w:p>
    <w:p w:rsidR="007B5EB2" w:rsidRPr="007B5EB2" w:rsidRDefault="000A0558" w:rsidP="007B5EB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hyperlink r:id="rId11" w:history="1">
        <w:r w:rsidR="00F61358" w:rsidRPr="00F61358">
          <w:rPr>
            <w:rStyle w:val="Lienhypertexte"/>
            <w:rFonts w:ascii="Marianne" w:hAnsi="Marianne"/>
            <w:sz w:val="18"/>
            <w:szCs w:val="18"/>
          </w:rPr>
          <w:t>presse-dgs@sante.gouv.fr</w:t>
        </w:r>
      </w:hyperlink>
      <w:r w:rsidR="00BB27F1" w:rsidRPr="00BB27F1">
        <w:rPr>
          <w:rStyle w:val="Lienhypertexte"/>
          <w:rFonts w:ascii="Marianne" w:hAnsi="Marianne"/>
          <w:color w:val="auto"/>
          <w:sz w:val="18"/>
          <w:szCs w:val="18"/>
          <w:u w:val="none"/>
        </w:rPr>
        <w:t>,</w:t>
      </w:r>
      <w:r w:rsidR="00BB27F1" w:rsidRPr="00BB27F1">
        <w:rPr>
          <w:rStyle w:val="Lienhypertexte"/>
          <w:rFonts w:ascii="Marianne" w:hAnsi="Marianne"/>
          <w:sz w:val="18"/>
          <w:szCs w:val="18"/>
          <w:u w:val="none"/>
        </w:rPr>
        <w:t xml:space="preserve"> </w:t>
      </w:r>
      <w:r w:rsidR="00BB27F1" w:rsidRPr="00BB27F1">
        <w:rPr>
          <w:rStyle w:val="Lienhypertexte"/>
          <w:rFonts w:ascii="Marianne" w:hAnsi="Marianne"/>
          <w:color w:val="auto"/>
          <w:sz w:val="18"/>
          <w:szCs w:val="18"/>
          <w:u w:val="none"/>
        </w:rPr>
        <w:t>01 40 56 84 00</w:t>
      </w:r>
    </w:p>
    <w:p w:rsidR="007B5EB2" w:rsidRPr="007B5EB2" w:rsidRDefault="007B5EB2" w:rsidP="00794199">
      <w:pPr>
        <w:spacing w:after="0" w:line="240" w:lineRule="auto"/>
        <w:rPr>
          <w:rFonts w:ascii="Marianne" w:hAnsi="Marianne" w:cs="Arial"/>
          <w:b/>
          <w:color w:val="17365D"/>
          <w:sz w:val="18"/>
          <w:szCs w:val="18"/>
        </w:rPr>
      </w:pPr>
    </w:p>
    <w:p w:rsidR="007B5EB2" w:rsidRPr="007B5EB2" w:rsidRDefault="007B5EB2" w:rsidP="00794199">
      <w:pPr>
        <w:spacing w:after="0" w:line="240" w:lineRule="auto"/>
        <w:rPr>
          <w:rFonts w:ascii="Marianne" w:hAnsi="Marianne" w:cs="Arial"/>
          <w:sz w:val="18"/>
          <w:szCs w:val="18"/>
        </w:rPr>
      </w:pPr>
      <w:r w:rsidRPr="007B5EB2">
        <w:rPr>
          <w:rFonts w:ascii="Marianne" w:hAnsi="Marianne" w:cs="Arial"/>
          <w:sz w:val="18"/>
          <w:szCs w:val="18"/>
        </w:rPr>
        <w:t>Agence de la biomédecine</w:t>
      </w:r>
    </w:p>
    <w:p w:rsidR="00B836A5" w:rsidRPr="007B5EB2" w:rsidRDefault="000A0558" w:rsidP="00794199">
      <w:pPr>
        <w:spacing w:after="0" w:line="240" w:lineRule="auto"/>
        <w:rPr>
          <w:rFonts w:ascii="Marianne" w:hAnsi="Marianne" w:cs="Arial"/>
          <w:sz w:val="18"/>
          <w:szCs w:val="18"/>
        </w:rPr>
      </w:pPr>
      <w:hyperlink r:id="rId12" w:history="1">
        <w:r w:rsidR="00192483" w:rsidRPr="007B5EB2">
          <w:rPr>
            <w:rStyle w:val="Lienhypertexte"/>
            <w:rFonts w:ascii="Marianne" w:hAnsi="Marianne" w:cs="Arial"/>
            <w:sz w:val="18"/>
            <w:szCs w:val="18"/>
          </w:rPr>
          <w:t>presse@biomedecine.fr</w:t>
        </w:r>
      </w:hyperlink>
      <w:r w:rsidR="00192483" w:rsidRPr="007B5EB2">
        <w:rPr>
          <w:rFonts w:ascii="Marianne" w:hAnsi="Marianne" w:cs="Arial"/>
          <w:sz w:val="18"/>
          <w:szCs w:val="18"/>
        </w:rPr>
        <w:t xml:space="preserve"> , 01 55 93 69 43</w:t>
      </w:r>
    </w:p>
    <w:p w:rsidR="00DC43EF" w:rsidRPr="005E170A" w:rsidRDefault="00DC43EF" w:rsidP="00B836A5">
      <w:pPr>
        <w:spacing w:after="0"/>
        <w:ind w:right="-1"/>
        <w:jc w:val="center"/>
        <w:rPr>
          <w:rFonts w:ascii="Arial" w:eastAsiaTheme="minorEastAsia" w:hAnsi="Arial" w:cs="Arial"/>
          <w:noProof/>
          <w:color w:val="1F497D"/>
          <w:sz w:val="18"/>
          <w:szCs w:val="18"/>
          <w:lang w:eastAsia="fr-FR"/>
        </w:rPr>
      </w:pPr>
    </w:p>
    <w:sectPr w:rsidR="00DC43EF" w:rsidRPr="005E170A" w:rsidSect="00A00386">
      <w:footerReference w:type="default" r:id="rId13"/>
      <w:pgSz w:w="11906" w:h="16838"/>
      <w:pgMar w:top="1247" w:right="1077" w:bottom="1247" w:left="107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58" w:rsidRDefault="000A0558" w:rsidP="001003FF">
      <w:pPr>
        <w:spacing w:after="0" w:line="240" w:lineRule="auto"/>
      </w:pPr>
      <w:r>
        <w:separator/>
      </w:r>
    </w:p>
  </w:endnote>
  <w:endnote w:type="continuationSeparator" w:id="0">
    <w:p w:rsidR="000A0558" w:rsidRDefault="000A0558" w:rsidP="0010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Marianne ExtraBold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204494"/>
      <w:docPartObj>
        <w:docPartGallery w:val="Page Numbers (Bottom of Page)"/>
        <w:docPartUnique/>
      </w:docPartObj>
    </w:sdtPr>
    <w:sdtEndPr/>
    <w:sdtContent>
      <w:p w:rsidR="003F1B0A" w:rsidRDefault="003F1B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4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00386" w:rsidRDefault="00A003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58" w:rsidRDefault="000A0558" w:rsidP="001003FF">
      <w:pPr>
        <w:spacing w:after="0" w:line="240" w:lineRule="auto"/>
      </w:pPr>
      <w:r>
        <w:separator/>
      </w:r>
    </w:p>
  </w:footnote>
  <w:footnote w:type="continuationSeparator" w:id="0">
    <w:p w:rsidR="000A0558" w:rsidRDefault="000A0558" w:rsidP="001003FF">
      <w:pPr>
        <w:spacing w:after="0" w:line="240" w:lineRule="auto"/>
      </w:pPr>
      <w:r>
        <w:continuationSeparator/>
      </w:r>
    </w:p>
  </w:footnote>
  <w:footnote w:id="1">
    <w:p w:rsidR="004F6747" w:rsidRPr="00186D02" w:rsidRDefault="004F6747">
      <w:pPr>
        <w:pStyle w:val="Notedebasdepage"/>
        <w:rPr>
          <w:rFonts w:ascii="Marianne" w:hAnsi="Marianne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bookmarkStart w:id="0" w:name="_GoBack"/>
      <w:r w:rsidRPr="00186D02">
        <w:rPr>
          <w:rFonts w:ascii="Marianne" w:hAnsi="Marianne"/>
          <w:sz w:val="18"/>
          <w:szCs w:val="18"/>
        </w:rPr>
        <w:t>Prélèvement de greffons sur des personnes décédées des suites d’un arrêt cardiaque après limitation ou arrêt des thérapeutiques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75E"/>
    <w:multiLevelType w:val="hybridMultilevel"/>
    <w:tmpl w:val="E5487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AB5"/>
    <w:multiLevelType w:val="hybridMultilevel"/>
    <w:tmpl w:val="AE5EC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0A1"/>
    <w:multiLevelType w:val="hybridMultilevel"/>
    <w:tmpl w:val="6C5A4F16"/>
    <w:lvl w:ilvl="0" w:tplc="31829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B93"/>
    <w:multiLevelType w:val="multilevel"/>
    <w:tmpl w:val="021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06EA3"/>
    <w:multiLevelType w:val="hybridMultilevel"/>
    <w:tmpl w:val="EF702166"/>
    <w:lvl w:ilvl="0" w:tplc="38603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0D4"/>
    <w:multiLevelType w:val="hybridMultilevel"/>
    <w:tmpl w:val="00147258"/>
    <w:lvl w:ilvl="0" w:tplc="F5E2A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DD9"/>
    <w:multiLevelType w:val="multilevel"/>
    <w:tmpl w:val="52B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246AA"/>
    <w:multiLevelType w:val="hybridMultilevel"/>
    <w:tmpl w:val="7630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33E5"/>
    <w:multiLevelType w:val="hybridMultilevel"/>
    <w:tmpl w:val="31141B0A"/>
    <w:lvl w:ilvl="0" w:tplc="E51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E24"/>
    <w:multiLevelType w:val="hybridMultilevel"/>
    <w:tmpl w:val="13C23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D0A2D"/>
    <w:multiLevelType w:val="hybridMultilevel"/>
    <w:tmpl w:val="0AE2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3A53"/>
    <w:multiLevelType w:val="hybridMultilevel"/>
    <w:tmpl w:val="ECE00B98"/>
    <w:lvl w:ilvl="0" w:tplc="2124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066DF"/>
    <w:multiLevelType w:val="hybridMultilevel"/>
    <w:tmpl w:val="647A03D0"/>
    <w:lvl w:ilvl="0" w:tplc="BB16E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4931"/>
    <w:multiLevelType w:val="hybridMultilevel"/>
    <w:tmpl w:val="4314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B6C6C"/>
    <w:multiLevelType w:val="hybridMultilevel"/>
    <w:tmpl w:val="6BFC0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0595"/>
    <w:multiLevelType w:val="hybridMultilevel"/>
    <w:tmpl w:val="5118694A"/>
    <w:lvl w:ilvl="0" w:tplc="9E7A1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2A6D"/>
    <w:multiLevelType w:val="hybridMultilevel"/>
    <w:tmpl w:val="4EBABA86"/>
    <w:lvl w:ilvl="0" w:tplc="C742CC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3D64"/>
    <w:multiLevelType w:val="hybridMultilevel"/>
    <w:tmpl w:val="D4DCB502"/>
    <w:lvl w:ilvl="0" w:tplc="64E6444E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D"/>
    <w:rsid w:val="00006116"/>
    <w:rsid w:val="00014751"/>
    <w:rsid w:val="0002538A"/>
    <w:rsid w:val="00037380"/>
    <w:rsid w:val="00047EFC"/>
    <w:rsid w:val="00053A90"/>
    <w:rsid w:val="0007348E"/>
    <w:rsid w:val="00077175"/>
    <w:rsid w:val="00085830"/>
    <w:rsid w:val="000A0558"/>
    <w:rsid w:val="000A7C78"/>
    <w:rsid w:val="000B2054"/>
    <w:rsid w:val="000E7D8A"/>
    <w:rsid w:val="001003FF"/>
    <w:rsid w:val="00103A77"/>
    <w:rsid w:val="00133A08"/>
    <w:rsid w:val="00145538"/>
    <w:rsid w:val="00151AA0"/>
    <w:rsid w:val="001756B7"/>
    <w:rsid w:val="00186D02"/>
    <w:rsid w:val="00192483"/>
    <w:rsid w:val="00195A39"/>
    <w:rsid w:val="001B5FDD"/>
    <w:rsid w:val="001C24A7"/>
    <w:rsid w:val="001C79B5"/>
    <w:rsid w:val="001E031C"/>
    <w:rsid w:val="001E4A69"/>
    <w:rsid w:val="001E53C4"/>
    <w:rsid w:val="001F1C7E"/>
    <w:rsid w:val="00215794"/>
    <w:rsid w:val="00220B15"/>
    <w:rsid w:val="002521E1"/>
    <w:rsid w:val="00265F4F"/>
    <w:rsid w:val="00270993"/>
    <w:rsid w:val="00281CC3"/>
    <w:rsid w:val="002B15B2"/>
    <w:rsid w:val="002C79FB"/>
    <w:rsid w:val="00312F28"/>
    <w:rsid w:val="0031755C"/>
    <w:rsid w:val="003300D8"/>
    <w:rsid w:val="0036530A"/>
    <w:rsid w:val="003668BE"/>
    <w:rsid w:val="003759C0"/>
    <w:rsid w:val="003860AC"/>
    <w:rsid w:val="003B4F1B"/>
    <w:rsid w:val="003D13C6"/>
    <w:rsid w:val="003D706E"/>
    <w:rsid w:val="003F0C91"/>
    <w:rsid w:val="003F1B0A"/>
    <w:rsid w:val="00417DAE"/>
    <w:rsid w:val="00437D47"/>
    <w:rsid w:val="00441FD1"/>
    <w:rsid w:val="00451BA4"/>
    <w:rsid w:val="00451EB4"/>
    <w:rsid w:val="00453B74"/>
    <w:rsid w:val="0045418E"/>
    <w:rsid w:val="00457AF9"/>
    <w:rsid w:val="0048426D"/>
    <w:rsid w:val="004843D4"/>
    <w:rsid w:val="00491DE7"/>
    <w:rsid w:val="00494390"/>
    <w:rsid w:val="004A1B89"/>
    <w:rsid w:val="004A1C4A"/>
    <w:rsid w:val="004D3CF4"/>
    <w:rsid w:val="004D6F25"/>
    <w:rsid w:val="004E2C7C"/>
    <w:rsid w:val="004F6747"/>
    <w:rsid w:val="00510F76"/>
    <w:rsid w:val="00516E8A"/>
    <w:rsid w:val="005348B1"/>
    <w:rsid w:val="00547047"/>
    <w:rsid w:val="0055123B"/>
    <w:rsid w:val="005647C3"/>
    <w:rsid w:val="005656EB"/>
    <w:rsid w:val="00570C82"/>
    <w:rsid w:val="00570F1C"/>
    <w:rsid w:val="00572A18"/>
    <w:rsid w:val="0057369F"/>
    <w:rsid w:val="005A174A"/>
    <w:rsid w:val="005D2A53"/>
    <w:rsid w:val="005E170A"/>
    <w:rsid w:val="005E252E"/>
    <w:rsid w:val="005E3271"/>
    <w:rsid w:val="005E56F7"/>
    <w:rsid w:val="005E679A"/>
    <w:rsid w:val="00621810"/>
    <w:rsid w:val="006353DD"/>
    <w:rsid w:val="00680407"/>
    <w:rsid w:val="0068549C"/>
    <w:rsid w:val="00693741"/>
    <w:rsid w:val="006B6C33"/>
    <w:rsid w:val="006D1281"/>
    <w:rsid w:val="006D404D"/>
    <w:rsid w:val="006D65A1"/>
    <w:rsid w:val="006E0ABF"/>
    <w:rsid w:val="00700430"/>
    <w:rsid w:val="007148E0"/>
    <w:rsid w:val="00724FE1"/>
    <w:rsid w:val="00743F4E"/>
    <w:rsid w:val="00752221"/>
    <w:rsid w:val="00766205"/>
    <w:rsid w:val="0077574B"/>
    <w:rsid w:val="007800EC"/>
    <w:rsid w:val="00782565"/>
    <w:rsid w:val="0078309A"/>
    <w:rsid w:val="00794199"/>
    <w:rsid w:val="00796D81"/>
    <w:rsid w:val="007A222F"/>
    <w:rsid w:val="007B5EB2"/>
    <w:rsid w:val="007F77D4"/>
    <w:rsid w:val="00801E18"/>
    <w:rsid w:val="00803389"/>
    <w:rsid w:val="0080636B"/>
    <w:rsid w:val="00816449"/>
    <w:rsid w:val="0084481F"/>
    <w:rsid w:val="00844878"/>
    <w:rsid w:val="00846F49"/>
    <w:rsid w:val="00852F73"/>
    <w:rsid w:val="0085548E"/>
    <w:rsid w:val="0086420D"/>
    <w:rsid w:val="00885F39"/>
    <w:rsid w:val="008B05C9"/>
    <w:rsid w:val="008B4451"/>
    <w:rsid w:val="008C31B6"/>
    <w:rsid w:val="008F360B"/>
    <w:rsid w:val="00902A61"/>
    <w:rsid w:val="00925A36"/>
    <w:rsid w:val="009272C5"/>
    <w:rsid w:val="0095621B"/>
    <w:rsid w:val="009A39CB"/>
    <w:rsid w:val="009A4AB8"/>
    <w:rsid w:val="009B678C"/>
    <w:rsid w:val="009E7BD9"/>
    <w:rsid w:val="00A00386"/>
    <w:rsid w:val="00A1008A"/>
    <w:rsid w:val="00A11B0F"/>
    <w:rsid w:val="00A22561"/>
    <w:rsid w:val="00A43C1D"/>
    <w:rsid w:val="00AC51FA"/>
    <w:rsid w:val="00AD2AD5"/>
    <w:rsid w:val="00B37B69"/>
    <w:rsid w:val="00B55B9D"/>
    <w:rsid w:val="00B61836"/>
    <w:rsid w:val="00B709BE"/>
    <w:rsid w:val="00B836A5"/>
    <w:rsid w:val="00B94377"/>
    <w:rsid w:val="00BB201E"/>
    <w:rsid w:val="00BB27F1"/>
    <w:rsid w:val="00BC0E53"/>
    <w:rsid w:val="00BC6536"/>
    <w:rsid w:val="00BF33BD"/>
    <w:rsid w:val="00C24A31"/>
    <w:rsid w:val="00C408AA"/>
    <w:rsid w:val="00C421AE"/>
    <w:rsid w:val="00C47077"/>
    <w:rsid w:val="00C500A4"/>
    <w:rsid w:val="00C77B88"/>
    <w:rsid w:val="00C85187"/>
    <w:rsid w:val="00CA2522"/>
    <w:rsid w:val="00CA6AD6"/>
    <w:rsid w:val="00CB41F5"/>
    <w:rsid w:val="00CB5B96"/>
    <w:rsid w:val="00CB7B15"/>
    <w:rsid w:val="00CC5164"/>
    <w:rsid w:val="00CC7625"/>
    <w:rsid w:val="00CE465A"/>
    <w:rsid w:val="00CE5E51"/>
    <w:rsid w:val="00CE6E64"/>
    <w:rsid w:val="00CF291E"/>
    <w:rsid w:val="00CF7226"/>
    <w:rsid w:val="00D10836"/>
    <w:rsid w:val="00D1472D"/>
    <w:rsid w:val="00D264F6"/>
    <w:rsid w:val="00D35242"/>
    <w:rsid w:val="00D4047B"/>
    <w:rsid w:val="00D42358"/>
    <w:rsid w:val="00D61E7B"/>
    <w:rsid w:val="00D65B4F"/>
    <w:rsid w:val="00D80527"/>
    <w:rsid w:val="00DA0FC6"/>
    <w:rsid w:val="00DC3078"/>
    <w:rsid w:val="00DC43EF"/>
    <w:rsid w:val="00DD2616"/>
    <w:rsid w:val="00DD3D2E"/>
    <w:rsid w:val="00DD5420"/>
    <w:rsid w:val="00DE10C3"/>
    <w:rsid w:val="00DE70E7"/>
    <w:rsid w:val="00E009D3"/>
    <w:rsid w:val="00E74280"/>
    <w:rsid w:val="00E74A49"/>
    <w:rsid w:val="00E75B36"/>
    <w:rsid w:val="00E84F1A"/>
    <w:rsid w:val="00E86013"/>
    <w:rsid w:val="00E974A3"/>
    <w:rsid w:val="00EB294F"/>
    <w:rsid w:val="00EC0201"/>
    <w:rsid w:val="00EC45EF"/>
    <w:rsid w:val="00EC66A2"/>
    <w:rsid w:val="00ED5C71"/>
    <w:rsid w:val="00EE27C0"/>
    <w:rsid w:val="00EE64D1"/>
    <w:rsid w:val="00EE7DC3"/>
    <w:rsid w:val="00EF7310"/>
    <w:rsid w:val="00F12312"/>
    <w:rsid w:val="00F15BC2"/>
    <w:rsid w:val="00F40508"/>
    <w:rsid w:val="00F61358"/>
    <w:rsid w:val="00F7389C"/>
    <w:rsid w:val="00F73A25"/>
    <w:rsid w:val="00F742AD"/>
    <w:rsid w:val="00F90816"/>
    <w:rsid w:val="00F90E77"/>
    <w:rsid w:val="00F92EC6"/>
    <w:rsid w:val="00F964C2"/>
    <w:rsid w:val="00FA1437"/>
    <w:rsid w:val="00FA73F1"/>
    <w:rsid w:val="00FC1E9F"/>
    <w:rsid w:val="00FC2949"/>
    <w:rsid w:val="00FE025F"/>
    <w:rsid w:val="00FE1F0E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C87C0-118D-4D1E-BCDA-6818EB3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C31B6"/>
    <w:pPr>
      <w:ind w:left="720"/>
      <w:contextualSpacing/>
    </w:pPr>
  </w:style>
  <w:style w:type="paragraph" w:styleId="Rvision">
    <w:name w:val="Revision"/>
    <w:hidden/>
    <w:uiPriority w:val="99"/>
    <w:semiHidden/>
    <w:rsid w:val="00047E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C43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00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4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430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902A61"/>
    <w:rPr>
      <w:b/>
      <w:bCs/>
    </w:rPr>
  </w:style>
  <w:style w:type="character" w:customStyle="1" w:styleId="background-details">
    <w:name w:val="background-details"/>
    <w:basedOn w:val="Policepardfaut"/>
    <w:rsid w:val="005656EB"/>
  </w:style>
  <w:style w:type="character" w:customStyle="1" w:styleId="t-bold">
    <w:name w:val="t-bold"/>
    <w:basedOn w:val="Policepardfaut"/>
    <w:rsid w:val="00EE27C0"/>
  </w:style>
  <w:style w:type="character" w:customStyle="1" w:styleId="ParagraphedelisteCar">
    <w:name w:val="Paragraphe de liste Car"/>
    <w:basedOn w:val="Policepardfaut"/>
    <w:link w:val="Paragraphedeliste"/>
    <w:uiPriority w:val="34"/>
    <w:rsid w:val="005E170A"/>
  </w:style>
  <w:style w:type="paragraph" w:styleId="En-tte">
    <w:name w:val="header"/>
    <w:basedOn w:val="Normal"/>
    <w:link w:val="En-tteCar"/>
    <w:uiPriority w:val="99"/>
    <w:unhideWhenUsed/>
    <w:rsid w:val="001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FF"/>
  </w:style>
  <w:style w:type="paragraph" w:styleId="Pieddepage">
    <w:name w:val="footer"/>
    <w:basedOn w:val="Normal"/>
    <w:link w:val="PieddepageCar"/>
    <w:uiPriority w:val="99"/>
    <w:unhideWhenUsed/>
    <w:rsid w:val="001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FF"/>
  </w:style>
  <w:style w:type="paragraph" w:customStyle="1" w:styleId="Default">
    <w:name w:val="Default"/>
    <w:rsid w:val="00B61836"/>
    <w:pPr>
      <w:autoSpaceDE w:val="0"/>
      <w:autoSpaceDN w:val="0"/>
      <w:adjustRightInd w:val="0"/>
      <w:spacing w:after="0" w:line="240" w:lineRule="auto"/>
    </w:pPr>
    <w:rPr>
      <w:rFonts w:ascii="Marianne ExtraBold" w:hAnsi="Marianne ExtraBold" w:cs="Marianne ExtraBold"/>
      <w:color w:val="000000"/>
      <w:sz w:val="24"/>
      <w:szCs w:val="24"/>
    </w:rPr>
  </w:style>
  <w:style w:type="character" w:customStyle="1" w:styleId="A0">
    <w:name w:val="A0"/>
    <w:uiPriority w:val="99"/>
    <w:rsid w:val="00B61836"/>
    <w:rPr>
      <w:rFonts w:cs="Marianne ExtraBold"/>
      <w:b/>
      <w:bCs/>
      <w:color w:val="000000"/>
      <w:sz w:val="70"/>
      <w:szCs w:val="7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67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67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674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85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biomedec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idarites-sante.gouv.fr/IMG/pdf/planprelevementgreffe_ot_2022_202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1D2E-4589-4C5A-89E8-2B55482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MA, Céline (DGS/MICOM)</cp:lastModifiedBy>
  <cp:revision>2</cp:revision>
  <cp:lastPrinted>2022-03-11T08:36:00Z</cp:lastPrinted>
  <dcterms:created xsi:type="dcterms:W3CDTF">2022-03-14T19:03:00Z</dcterms:created>
  <dcterms:modified xsi:type="dcterms:W3CDTF">2022-03-14T19:03:00Z</dcterms:modified>
</cp:coreProperties>
</file>