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25CA6" w:rsidTr="00225CA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225CA6">
              <w:tc>
                <w:tcPr>
                  <w:tcW w:w="150" w:type="dxa"/>
                  <w:vAlign w:val="center"/>
                  <w:hideMark/>
                </w:tcPr>
                <w:p w:rsidR="00225CA6" w:rsidRDefault="00225CA6"/>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25CA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25CA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225CA6">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225CA6">
                                      <w:tc>
                                        <w:tcPr>
                                          <w:tcW w:w="0" w:type="auto"/>
                                          <w:vAlign w:val="center"/>
                                          <w:hideMark/>
                                        </w:tcPr>
                                        <w:p w:rsidR="00225CA6" w:rsidRDefault="00225CA6">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r w:rsidR="00225CA6" w:rsidTr="00225CA6">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225CA6">
              <w:trPr>
                <w:trHeight w:val="150"/>
              </w:trPr>
              <w:tc>
                <w:tcPr>
                  <w:tcW w:w="9750" w:type="dxa"/>
                  <w:shd w:val="clear" w:color="auto" w:fill="FFFFFF"/>
                  <w:tcMar>
                    <w:top w:w="0" w:type="dxa"/>
                    <w:left w:w="150" w:type="dxa"/>
                    <w:bottom w:w="0" w:type="dxa"/>
                    <w:right w:w="150" w:type="dxa"/>
                  </w:tcMar>
                  <w:vAlign w:val="center"/>
                  <w:hideMark/>
                </w:tcPr>
                <w:p w:rsidR="00225CA6" w:rsidRDefault="00225CA6">
                  <w:pPr>
                    <w:spacing w:line="150" w:lineRule="exact"/>
                    <w:rPr>
                      <w:rFonts w:eastAsia="Times New Roman"/>
                      <w:sz w:val="15"/>
                      <w:szCs w:val="15"/>
                    </w:rPr>
                  </w:pPr>
                  <w:r>
                    <w:rPr>
                      <w:rFonts w:eastAsia="Times New Roman"/>
                      <w:sz w:val="15"/>
                      <w:szCs w:val="15"/>
                    </w:rPr>
                    <w:t> </w:t>
                  </w:r>
                </w:p>
              </w:tc>
            </w:tr>
          </w:tbl>
          <w:p w:rsidR="00225CA6" w:rsidRDefault="00225CA6">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225CA6">
              <w:trPr>
                <w:hidden/>
              </w:trPr>
              <w:tc>
                <w:tcPr>
                  <w:tcW w:w="150" w:type="dxa"/>
                  <w:shd w:val="clear" w:color="auto" w:fill="FFFFFF"/>
                  <w:vAlign w:val="center"/>
                  <w:hideMark/>
                </w:tcPr>
                <w:p w:rsidR="00225CA6" w:rsidRDefault="00225CA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225CA6">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225CA6">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225CA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225CA6">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225CA6">
                                            <w:tc>
                                              <w:tcPr>
                                                <w:tcW w:w="0" w:type="auto"/>
                                                <w:vAlign w:val="center"/>
                                                <w:hideMark/>
                                              </w:tcPr>
                                              <w:p w:rsidR="00225CA6" w:rsidRDefault="00225CA6">
                                                <w:pPr>
                                                  <w:spacing w:line="0" w:lineRule="atLeast"/>
                                                  <w:rPr>
                                                    <w:rFonts w:eastAsia="Times New Roman"/>
                                                    <w:sz w:val="2"/>
                                                    <w:szCs w:val="2"/>
                                                  </w:rPr>
                                                </w:pPr>
                                                <w:r>
                                                  <w:rPr>
                                                    <w:rFonts w:eastAsia="Times New Roman"/>
                                                    <w:noProof/>
                                                    <w:sz w:val="2"/>
                                                    <w:szCs w:val="2"/>
                                                  </w:rPr>
                                                  <w:drawing>
                                                    <wp:inline distT="0" distB="0" distL="0" distR="0">
                                                      <wp:extent cx="2001520" cy="1424940"/>
                                                      <wp:effectExtent l="0" t="0" r="0" b="3810"/>
                                                      <wp:docPr id="5" name="Image 5" descr="https://img.diffusion.social.gouv.fr/5a5873edb85b530da84d23f7/Z2C6ixmAQ5esPqBhz1IsKw/4oTsOwTpTSKDGSTnuozv4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Z2C6ixmAQ5esPqBhz1IsKw/4oTsOwTpTSKDGSTnuozv4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1424940"/>
                                                              </a:xfrm>
                                                              <a:prstGeom prst="rect">
                                                                <a:avLst/>
                                                              </a:prstGeom>
                                                              <a:noFill/>
                                                              <a:ln>
                                                                <a:noFill/>
                                                              </a:ln>
                                                            </pic:spPr>
                                                          </pic:pic>
                                                        </a:graphicData>
                                                      </a:graphic>
                                                    </wp:inline>
                                                  </w:drawing>
                                                </w: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225CA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225CA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225CA6">
                                            <w:trPr>
                                              <w:jc w:val="center"/>
                                            </w:trPr>
                                            <w:tc>
                                              <w:tcPr>
                                                <w:tcW w:w="0" w:type="auto"/>
                                                <w:vAlign w:val="center"/>
                                                <w:hideMark/>
                                              </w:tcPr>
                                              <w:p w:rsidR="00225CA6" w:rsidRDefault="00225CA6">
                                                <w:pPr>
                                                  <w:spacing w:line="0" w:lineRule="atLeast"/>
                                                  <w:jc w:val="center"/>
                                                  <w:rPr>
                                                    <w:rFonts w:eastAsia="Times New Roman"/>
                                                    <w:sz w:val="2"/>
                                                    <w:szCs w:val="2"/>
                                                  </w:rPr>
                                                </w:pPr>
                                                <w:r>
                                                  <w:rPr>
                                                    <w:rFonts w:eastAsia="Times New Roman"/>
                                                    <w:noProof/>
                                                    <w:sz w:val="2"/>
                                                    <w:szCs w:val="2"/>
                                                  </w:rPr>
                                                  <w:drawing>
                                                    <wp:inline distT="0" distB="0" distL="0" distR="0">
                                                      <wp:extent cx="2380615" cy="1672590"/>
                                                      <wp:effectExtent l="0" t="0" r="0" b="0"/>
                                                      <wp:docPr id="4" name="Image 4" descr="https://img.diffusion.social.gouv.fr/5a5873edb85b530da84d23f7/Z2C6ixmAQ5esPqBhz1IsKw/4oTsOwTpTSKDGSTnuozv4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Z2C6ixmAQ5esPqBhz1IsKw/4oTsOwTpTSKDGSTnuozv4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1672590"/>
                                                              </a:xfrm>
                                                              <a:prstGeom prst="rect">
                                                                <a:avLst/>
                                                              </a:prstGeom>
                                                              <a:noFill/>
                                                              <a:ln>
                                                                <a:noFill/>
                                                              </a:ln>
                                                            </pic:spPr>
                                                          </pic:pic>
                                                        </a:graphicData>
                                                      </a:graphic>
                                                    </wp:inline>
                                                  </w:drawing>
                                                </w: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rsidP="00225CA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25CA6" w:rsidTr="00225CA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25CA6">
              <w:trPr>
                <w:hidden/>
              </w:trPr>
              <w:tc>
                <w:tcPr>
                  <w:tcW w:w="150" w:type="dxa"/>
                  <w:shd w:val="clear" w:color="auto" w:fill="FFFFFF"/>
                  <w:vAlign w:val="center"/>
                  <w:hideMark/>
                </w:tcPr>
                <w:p w:rsidR="00225CA6" w:rsidRDefault="00225CA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25CA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25CA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25CA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25CA6">
                                      <w:tc>
                                        <w:tcPr>
                                          <w:tcW w:w="0" w:type="auto"/>
                                          <w:vAlign w:val="center"/>
                                          <w:hideMark/>
                                        </w:tcPr>
                                        <w:p w:rsidR="00225CA6" w:rsidRDefault="00225CA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r w:rsidR="00225CA6" w:rsidTr="00225CA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225CA6">
              <w:tc>
                <w:tcPr>
                  <w:tcW w:w="150" w:type="dxa"/>
                  <w:shd w:val="clear" w:color="auto" w:fill="FFFFFF"/>
                  <w:vAlign w:val="center"/>
                  <w:hideMark/>
                </w:tcPr>
                <w:p w:rsidR="00225CA6" w:rsidRDefault="00225CA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25CA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225CA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225CA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225CA6">
                                      <w:tc>
                                        <w:tcPr>
                                          <w:tcW w:w="0" w:type="auto"/>
                                          <w:vAlign w:val="center"/>
                                          <w:hideMark/>
                                        </w:tcPr>
                                        <w:p w:rsidR="00225CA6" w:rsidRDefault="00225CA6">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07 novembre 2021</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rsidP="00225CA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25CA6" w:rsidTr="00225CA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25CA6">
              <w:trPr>
                <w:hidden/>
              </w:trPr>
              <w:tc>
                <w:tcPr>
                  <w:tcW w:w="150" w:type="dxa"/>
                  <w:shd w:val="clear" w:color="auto" w:fill="FFFFFF"/>
                  <w:vAlign w:val="center"/>
                  <w:hideMark/>
                </w:tcPr>
                <w:p w:rsidR="00225CA6" w:rsidRDefault="00225CA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25CA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25CA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25CA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25CA6">
                                      <w:tc>
                                        <w:tcPr>
                                          <w:tcW w:w="0" w:type="auto"/>
                                          <w:vAlign w:val="center"/>
                                          <w:hideMark/>
                                        </w:tcPr>
                                        <w:p w:rsidR="00225CA6" w:rsidRDefault="00225CA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Covid en France  </w:t>
                                          </w:r>
                                          <w:r>
                                            <w:rPr>
                                              <w:rFonts w:ascii="Arial" w:hAnsi="Arial" w:cs="Arial"/>
                                              <w:color w:val="393939"/>
                                              <w:sz w:val="21"/>
                                              <w:szCs w:val="21"/>
                                            </w:rPr>
                                            <w:br/>
                                          </w:r>
                                          <w:r>
                                            <w:rPr>
                                              <w:rStyle w:val="lev"/>
                                              <w:rFonts w:ascii="Arial" w:hAnsi="Arial" w:cs="Arial"/>
                                              <w:color w:val="393939"/>
                                              <w:sz w:val="21"/>
                                              <w:szCs w:val="21"/>
                                            </w:rPr>
                                            <w:t>Au 07 novembre 2021, plus de 100 058 000 injections ont été réalisées</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r w:rsidR="00225CA6" w:rsidTr="00225CA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25CA6">
              <w:tc>
                <w:tcPr>
                  <w:tcW w:w="150" w:type="dxa"/>
                  <w:shd w:val="clear" w:color="auto" w:fill="FFFFFF"/>
                  <w:vAlign w:val="center"/>
                  <w:hideMark/>
                </w:tcPr>
                <w:p w:rsidR="00225CA6" w:rsidRDefault="00225CA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25CA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25CA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25CA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25CA6">
                                      <w:tc>
                                        <w:tcPr>
                                          <w:tcW w:w="0" w:type="auto"/>
                                          <w:vAlign w:val="center"/>
                                          <w:hideMark/>
                                        </w:tcPr>
                                        <w:p w:rsidR="00225CA6" w:rsidRDefault="00225CA6">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vaccination en France, 51 380 109 personnes ont reçu au moins une injection (soit 76,2% de la population totale) et 50 245 830 personnes ont désormais un schéma vaccinal complet (soit 74,5% de la population totale). </w:t>
                                          </w:r>
                                        </w:p>
                                        <w:p w:rsidR="00225CA6" w:rsidRDefault="00225CA6">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225CA6" w:rsidRDefault="00225CA6">
                                          <w:pPr>
                                            <w:pStyle w:val="NormalWeb"/>
                                            <w:spacing w:before="0" w:beforeAutospacing="0" w:after="0" w:afterAutospacing="0" w:line="390" w:lineRule="exact"/>
                                            <w:jc w:val="both"/>
                                            <w:rPr>
                                              <w:rStyle w:val="Accentuation"/>
                                              <w:rFonts w:ascii="Arial" w:hAnsi="Arial" w:cs="Arial"/>
                                              <w:color w:val="393939"/>
                                              <w:sz w:val="12"/>
                                              <w:szCs w:val="12"/>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225CA6" w:rsidRDefault="00225CA6">
                                          <w:pPr>
                                            <w:pStyle w:val="NormalWeb"/>
                                            <w:spacing w:before="0" w:beforeAutospacing="0" w:after="0" w:afterAutospacing="0" w:line="390" w:lineRule="exact"/>
                                            <w:jc w:val="both"/>
                                            <w:rPr>
                                              <w:rStyle w:val="Accentuation"/>
                                              <w:rFonts w:ascii="Arial" w:hAnsi="Arial" w:cs="Arial"/>
                                              <w:color w:val="393939"/>
                                              <w:sz w:val="12"/>
                                              <w:szCs w:val="12"/>
                                            </w:rPr>
                                          </w:pPr>
                                        </w:p>
                                        <w:p w:rsidR="00225CA6" w:rsidRDefault="00225CA6">
                                          <w:pPr>
                                            <w:pStyle w:val="NormalWeb"/>
                                            <w:spacing w:before="0" w:beforeAutospacing="0" w:after="0" w:afterAutospacing="0" w:line="390" w:lineRule="exact"/>
                                            <w:jc w:val="both"/>
                                            <w:rPr>
                                              <w:rStyle w:val="Accentuation"/>
                                              <w:rFonts w:ascii="Arial" w:hAnsi="Arial" w:cs="Arial"/>
                                              <w:color w:val="393939"/>
                                              <w:sz w:val="12"/>
                                              <w:szCs w:val="12"/>
                                            </w:rPr>
                                          </w:pPr>
                                        </w:p>
                                        <w:p w:rsidR="00225CA6" w:rsidRDefault="00225CA6">
                                          <w:pPr>
                                            <w:pStyle w:val="NormalWeb"/>
                                            <w:spacing w:before="0" w:beforeAutospacing="0" w:after="0" w:afterAutospacing="0" w:line="390" w:lineRule="exact"/>
                                            <w:jc w:val="both"/>
                                            <w:rPr>
                                              <w:rStyle w:val="Accentuation"/>
                                              <w:rFonts w:ascii="Arial" w:hAnsi="Arial" w:cs="Arial"/>
                                              <w:color w:val="393939"/>
                                              <w:sz w:val="12"/>
                                              <w:szCs w:val="12"/>
                                            </w:rPr>
                                          </w:pPr>
                                        </w:p>
                                        <w:p w:rsidR="00225CA6" w:rsidRDefault="00225CA6">
                                          <w:pPr>
                                            <w:pStyle w:val="NormalWeb"/>
                                            <w:spacing w:before="0" w:beforeAutospacing="0" w:after="0" w:afterAutospacing="0" w:line="390" w:lineRule="exact"/>
                                            <w:jc w:val="both"/>
                                            <w:rPr>
                                              <w:rFonts w:ascii="Arial" w:hAnsi="Arial" w:cs="Arial"/>
                                              <w:color w:val="393939"/>
                                              <w:sz w:val="26"/>
                                              <w:szCs w:val="26"/>
                                            </w:rPr>
                                          </w:pPr>
                                          <w:bookmarkStart w:id="0" w:name="_GoBack"/>
                                          <w:bookmarkEnd w:id="0"/>
                                        </w:p>
                                      </w:tc>
                                    </w:tr>
                                  </w:tbl>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rsidP="00225CA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25CA6" w:rsidTr="00225CA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225CA6">
              <w:trPr>
                <w:hidden/>
              </w:trPr>
              <w:tc>
                <w:tcPr>
                  <w:tcW w:w="150" w:type="dxa"/>
                  <w:shd w:val="clear" w:color="auto" w:fill="FFFFFF"/>
                  <w:vAlign w:val="center"/>
                  <w:hideMark/>
                </w:tcPr>
                <w:p w:rsidR="00225CA6" w:rsidRDefault="00225CA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225CA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225CA6">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novembre</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r w:rsidR="00225CA6" w:rsidTr="00225CA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225CA6">
              <w:tc>
                <w:tcPr>
                  <w:tcW w:w="150" w:type="dxa"/>
                  <w:shd w:val="clear" w:color="auto" w:fill="FFFFFF"/>
                  <w:vAlign w:val="center"/>
                  <w:hideMark/>
                </w:tcPr>
                <w:p w:rsidR="00225CA6" w:rsidRDefault="00225CA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225CA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225CA6">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4 373      </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144 657</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51 380 109</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rsidP="00225CA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25CA6" w:rsidTr="00225CA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225CA6">
              <w:trPr>
                <w:hidden/>
              </w:trPr>
              <w:tc>
                <w:tcPr>
                  <w:tcW w:w="150" w:type="dxa"/>
                  <w:shd w:val="clear" w:color="auto" w:fill="FFFFFF"/>
                  <w:vAlign w:val="center"/>
                  <w:hideMark/>
                </w:tcPr>
                <w:p w:rsidR="00225CA6" w:rsidRDefault="00225CA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1"/>
                  </w:tblGrid>
                  <w:tr w:rsidR="00225CA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518"/>
                          <w:gridCol w:w="1977"/>
                        </w:tblGrid>
                        <w:tr w:rsidR="00225CA6">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4"/>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4"/>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16 653      </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889 769</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100 058 314   </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r w:rsidR="00225CA6" w:rsidTr="00225CA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225CA6">
              <w:tc>
                <w:tcPr>
                  <w:tcW w:w="150" w:type="dxa"/>
                  <w:shd w:val="clear" w:color="auto" w:fill="FFFFFF"/>
                  <w:vAlign w:val="center"/>
                  <w:hideMark/>
                </w:tcPr>
                <w:p w:rsidR="00225CA6" w:rsidRDefault="00225CA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225CA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225CA6">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5 206      </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225CA6">
                                      <w:tc>
                                        <w:tcPr>
                                          <w:tcW w:w="0" w:type="auto"/>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225CA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225CA6">
                                      <w:tc>
                                        <w:tcPr>
                                          <w:tcW w:w="0" w:type="auto"/>
                                          <w:vAlign w:val="center"/>
                                          <w:hideMark/>
                                        </w:tcPr>
                                        <w:p w:rsidR="00225CA6" w:rsidRDefault="00225CA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50 245 830</w:t>
                                          </w:r>
                                        </w:p>
                                      </w:tc>
                                    </w:tr>
                                  </w:tbl>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rsidP="00225CA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25CA6" w:rsidTr="00225CA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25CA6">
              <w:trPr>
                <w:hidden/>
              </w:trPr>
              <w:tc>
                <w:tcPr>
                  <w:tcW w:w="150" w:type="dxa"/>
                  <w:shd w:val="clear" w:color="auto" w:fill="FFFFFF"/>
                  <w:vAlign w:val="center"/>
                  <w:hideMark/>
                </w:tcPr>
                <w:p w:rsidR="00225CA6" w:rsidRDefault="00225CA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25CA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25CA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25CA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460"/>
                                    </w:tblGrid>
                                    <w:tr w:rsidR="00225CA6">
                                      <w:tc>
                                        <w:tcPr>
                                          <w:tcW w:w="0" w:type="auto"/>
                                          <w:vAlign w:val="center"/>
                                          <w:hideMark/>
                                        </w:tcPr>
                                        <w:p w:rsidR="00225CA6" w:rsidRDefault="00225CA6">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225CA6" w:rsidRDefault="00225CA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1er septembre</w:t>
                                          </w:r>
                                        </w:p>
                                        <w:p w:rsidR="00225CA6" w:rsidRDefault="00225CA6">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w:t>
                                          </w:r>
                                          <w:r>
                                            <w:rPr>
                                              <w:rFonts w:ascii="Arial" w:hAnsi="Arial" w:cs="Arial"/>
                                              <w:color w:val="393939"/>
                                              <w:sz w:val="15"/>
                                              <w:szCs w:val="15"/>
                                              <w:vertAlign w:val="superscript"/>
                                            </w:rPr>
                                            <w:t>er</w:t>
                                          </w:r>
                                          <w:r>
                                            <w:rPr>
                                              <w:rFonts w:ascii="Arial" w:hAnsi="Arial" w:cs="Arial"/>
                                              <w:color w:val="393939"/>
                                              <w:sz w:val="18"/>
                                              <w:szCs w:val="18"/>
                                            </w:rPr>
                                            <w:t xml:space="preserve"> septembre 2021 pour certaines populations prioritaires particulièrement vulnérables.</w:t>
                                          </w:r>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225CA6" w:rsidRDefault="00225CA6" w:rsidP="00225CA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 xml:space="preserve">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w:t>
                                          </w:r>
                                          <w:r>
                                            <w:rPr>
                                              <w:rFonts w:ascii="Arial" w:hAnsi="Arial" w:cs="Arial"/>
                                              <w:color w:val="393939"/>
                                              <w:sz w:val="18"/>
                                              <w:szCs w:val="18"/>
                                            </w:rPr>
                                            <w:lastRenderedPageBreak/>
                                            <w:t>dose de rappel. Concrètement, les personnes ayant été primo vaccinées selon un schéma à deux doses, recevront leur dose de rappel (ou troisième dose) à partir de six mois après la deuxième dose. </w:t>
                                          </w:r>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Pour les personnes ayant reçu le vaccin Covid-19 Janssen, la Haute Autorité de Santé recommande un délai minimal de 4 semaines entre la primo-vaccination et la dose de rappel.</w:t>
                                          </w:r>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A la suite de l’avis de la Haute Autorité de Santé du 5 octobre 2021, de nouvelles populations sont désormais concernées par le rappel vaccinal, 6 mois minimum après leur primo-vaccination complète :</w:t>
                                          </w:r>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les professionnels de santé, l'ensemble des salariés </w:t>
                                          </w:r>
                                          <w:proofErr w:type="gramStart"/>
                                          <w:r>
                                            <w:rPr>
                                              <w:rFonts w:ascii="Arial" w:hAnsi="Arial" w:cs="Arial"/>
                                              <w:color w:val="393939"/>
                                              <w:sz w:val="18"/>
                                              <w:szCs w:val="18"/>
                                            </w:rPr>
                                            <w:t>du secteurs</w:t>
                                          </w:r>
                                          <w:proofErr w:type="gramEnd"/>
                                          <w:r>
                                            <w:rPr>
                                              <w:rFonts w:ascii="Arial" w:hAnsi="Arial" w:cs="Arial"/>
                                              <w:color w:val="393939"/>
                                              <w:sz w:val="18"/>
                                              <w:szCs w:val="18"/>
                                            </w:rPr>
                                            <w:t xml:space="preserve"> de la santé et du secteur médico-social, les aides à domicile intervenant auprès de personnes vulnérables, les professionnels du transport sanitaire et les pompiers, quel que soit leur âge</w:t>
                                          </w:r>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proches (de plus de 18 ans) de personnes immunodéprimées</w:t>
                                          </w:r>
                                        </w:p>
                                        <w:p w:rsidR="00225CA6" w:rsidRDefault="00225CA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br/>
                                            <w:t>Le rappel doit être fait avec le vaccin Pfizer de manière indifférenciée quel que soit le vaccin utilisé pour la primovaccination.</w:t>
                                          </w:r>
                                        </w:p>
                                        <w:p w:rsidR="00225CA6" w:rsidRDefault="00225CA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25CA6" w:rsidRDefault="00225CA6">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tbl>
                                    <w:tblPr>
                                      <w:tblW w:w="5000" w:type="pct"/>
                                      <w:jc w:val="center"/>
                                      <w:tblCellMar>
                                        <w:left w:w="0" w:type="dxa"/>
                                        <w:right w:w="0" w:type="dxa"/>
                                      </w:tblCellMar>
                                      <w:tblLook w:val="04A0" w:firstRow="1" w:lastRow="0" w:firstColumn="1" w:lastColumn="0" w:noHBand="0" w:noVBand="1"/>
                                    </w:tblPr>
                                    <w:tblGrid>
                                      <w:gridCol w:w="8460"/>
                                    </w:tblGrid>
                                    <w:tr w:rsidR="00225CA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25CA6">
                                            <w:trPr>
                                              <w:jc w:val="center"/>
                                            </w:trPr>
                                            <w:tc>
                                              <w:tcPr>
                                                <w:tcW w:w="0" w:type="auto"/>
                                                <w:vAlign w:val="center"/>
                                                <w:hideMark/>
                                              </w:tcPr>
                                              <w:p w:rsidR="00225CA6" w:rsidRDefault="00225CA6">
                                                <w:pPr>
                                                  <w:spacing w:line="0" w:lineRule="atLeast"/>
                                                  <w:jc w:val="center"/>
                                                  <w:rPr>
                                                    <w:rFonts w:eastAsia="Times New Roman"/>
                                                    <w:sz w:val="2"/>
                                                    <w:szCs w:val="2"/>
                                                  </w:rPr>
                                                </w:pPr>
                                                <w:r>
                                                  <w:rPr>
                                                    <w:rFonts w:eastAsia="Times New Roman"/>
                                                    <w:noProof/>
                                                    <w:sz w:val="2"/>
                                                    <w:szCs w:val="2"/>
                                                  </w:rPr>
                                                  <w:lastRenderedPageBreak/>
                                                  <w:drawing>
                                                    <wp:inline distT="0" distB="0" distL="0" distR="0">
                                                      <wp:extent cx="5445575" cy="8171935"/>
                                                      <wp:effectExtent l="0" t="0" r="3175" b="635"/>
                                                      <wp:docPr id="3" name="Image 3" descr="https://img.diffusion.social.gouv.fr/5a5873edb85b530da84d23f7/Z2C6ixmAQ5esPqBhz1IsKw/4oTsOwTpTSKDGSTnuozv4g-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Z2C6ixmAQ5esPqBhz1IsKw/4oTsOwTpTSKDGSTnuozv4g-EXE%20PUBLICS%20DOSE%20RAPPEL%2015-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9054" cy="8177156"/>
                                                              </a:xfrm>
                                                              <a:prstGeom prst="rect">
                                                                <a:avLst/>
                                                              </a:prstGeom>
                                                              <a:noFill/>
                                                              <a:ln>
                                                                <a:noFill/>
                                                              </a:ln>
                                                            </pic:spPr>
                                                          </pic:pic>
                                                        </a:graphicData>
                                                      </a:graphic>
                                                    </wp:inline>
                                                  </w:drawing>
                                                </w: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r w:rsidR="00225CA6" w:rsidTr="00225CA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
              <w:gridCol w:w="9055"/>
              <w:gridCol w:w="8"/>
            </w:tblGrid>
            <w:tr w:rsidR="00225CA6">
              <w:tc>
                <w:tcPr>
                  <w:tcW w:w="150" w:type="dxa"/>
                  <w:shd w:val="clear" w:color="auto" w:fill="FFFFFF"/>
                  <w:vAlign w:val="center"/>
                  <w:hideMark/>
                </w:tcPr>
                <w:p w:rsidR="00225CA6" w:rsidRDefault="00225CA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5"/>
                  </w:tblGrid>
                  <w:tr w:rsidR="00225CA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5"/>
                        </w:tblGrid>
                        <w:tr w:rsidR="00225CA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5"/>
                              </w:tblGrid>
                              <w:tr w:rsidR="00225CA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5"/>
                                    </w:tblGrid>
                                    <w:tr w:rsidR="00225CA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43"/>
                                          </w:tblGrid>
                                          <w:tr w:rsidR="00225CA6">
                                            <w:trPr>
                                              <w:jc w:val="center"/>
                                            </w:trPr>
                                            <w:tc>
                                              <w:tcPr>
                                                <w:tcW w:w="0" w:type="auto"/>
                                                <w:vAlign w:val="center"/>
                                                <w:hideMark/>
                                              </w:tcPr>
                                              <w:p w:rsidR="00225CA6" w:rsidRDefault="00225CA6">
                                                <w:pPr>
                                                  <w:spacing w:line="0" w:lineRule="atLeast"/>
                                                  <w:jc w:val="center"/>
                                                  <w:rPr>
                                                    <w:rFonts w:eastAsia="Times New Roman"/>
                                                    <w:sz w:val="2"/>
                                                    <w:szCs w:val="2"/>
                                                  </w:rPr>
                                                </w:pPr>
                                                <w:r>
                                                  <w:rPr>
                                                    <w:rFonts w:eastAsia="Times New Roman"/>
                                                    <w:noProof/>
                                                    <w:sz w:val="2"/>
                                                    <w:szCs w:val="2"/>
                                                  </w:rPr>
                                                  <w:drawing>
                                                    <wp:inline distT="0" distB="0" distL="0" distR="0">
                                                      <wp:extent cx="5361929" cy="7035113"/>
                                                      <wp:effectExtent l="0" t="0" r="0" b="0"/>
                                                      <wp:docPr id="2" name="Image 2" descr="https://img.diffusion.social.gouv.fr/5a5873edb85b530da84d23f7/Z2C6ixmAQ5esPqBhz1IsKw/4oTsOwTpTSKDGSTnuozv4g-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Z2C6ixmAQ5esPqBhz1IsKw/4oTsOwTpTSKDGSTnuozv4g-Infog%20public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6680" cy="7041346"/>
                                                              </a:xfrm>
                                                              <a:prstGeom prst="rect">
                                                                <a:avLst/>
                                                              </a:prstGeom>
                                                              <a:noFill/>
                                                              <a:ln>
                                                                <a:noFill/>
                                                              </a:ln>
                                                            </pic:spPr>
                                                          </pic:pic>
                                                        </a:graphicData>
                                                      </a:graphic>
                                                    </wp:inline>
                                                  </w:drawing>
                                                </w: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rsidP="00225CA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25CA6" w:rsidTr="00225CA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25CA6">
              <w:trPr>
                <w:hidden/>
              </w:trPr>
              <w:tc>
                <w:tcPr>
                  <w:tcW w:w="150" w:type="dxa"/>
                  <w:shd w:val="clear" w:color="auto" w:fill="FFFFFF"/>
                  <w:vAlign w:val="center"/>
                  <w:hideMark/>
                </w:tcPr>
                <w:p w:rsidR="00225CA6" w:rsidRDefault="00225CA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25CA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25CA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25CA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25CA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25CA6">
                                            <w:trPr>
                                              <w:jc w:val="center"/>
                                            </w:trPr>
                                            <w:tc>
                                              <w:tcPr>
                                                <w:tcW w:w="0" w:type="auto"/>
                                                <w:vAlign w:val="center"/>
                                                <w:hideMark/>
                                              </w:tcPr>
                                              <w:p w:rsidR="00225CA6" w:rsidRDefault="00225CA6">
                                                <w:pPr>
                                                  <w:spacing w:line="0" w:lineRule="atLeast"/>
                                                  <w:jc w:val="center"/>
                                                  <w:rPr>
                                                    <w:rFonts w:eastAsia="Times New Roman"/>
                                                    <w:sz w:val="2"/>
                                                    <w:szCs w:val="2"/>
                                                  </w:rPr>
                                                </w:pPr>
                                                <w:r>
                                                  <w:rPr>
                                                    <w:rFonts w:eastAsia="Times New Roman"/>
                                                    <w:noProof/>
                                                    <w:sz w:val="2"/>
                                                    <w:szCs w:val="2"/>
                                                  </w:rPr>
                                                  <w:drawing>
                                                    <wp:inline distT="0" distB="0" distL="0" distR="0">
                                                      <wp:extent cx="5368061" cy="6038335"/>
                                                      <wp:effectExtent l="0" t="0" r="4445" b="635"/>
                                                      <wp:docPr id="1" name="Image 1" descr="https://img.diffusion.social.gouv.fr/5a5873edb85b530da84d23f7/Z2C6ixmAQ5esPqBhz1IsKw/4oTsOwTpTSKDGSTnuozv4g-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Z2C6ixmAQ5esPqBhz1IsKw/4oTsOwTpTSKDGSTnuozv4g-Infog%20pros%20x%20vaccins%20v08-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3694" cy="6044672"/>
                                                              </a:xfrm>
                                                              <a:prstGeom prst="rect">
                                                                <a:avLst/>
                                                              </a:prstGeom>
                                                              <a:noFill/>
                                                              <a:ln>
                                                                <a:noFill/>
                                                              </a:ln>
                                                            </pic:spPr>
                                                          </pic:pic>
                                                        </a:graphicData>
                                                      </a:graphic>
                                                    </wp:inline>
                                                  </w:drawing>
                                                </w: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r w:rsidR="00225CA6" w:rsidTr="00225CA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225CA6">
              <w:tc>
                <w:tcPr>
                  <w:tcW w:w="150" w:type="dxa"/>
                  <w:shd w:val="clear" w:color="auto" w:fill="FFFFFF"/>
                  <w:vAlign w:val="center"/>
                  <w:hideMark/>
                </w:tcPr>
                <w:p w:rsidR="00225CA6" w:rsidRDefault="00225CA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225CA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225CA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225CA6">
                                <w:tc>
                                  <w:tcPr>
                                    <w:tcW w:w="0" w:type="auto"/>
                                    <w:tcMar>
                                      <w:top w:w="300" w:type="dxa"/>
                                      <w:left w:w="300" w:type="dxa"/>
                                      <w:bottom w:w="300" w:type="dxa"/>
                                      <w:right w:w="300" w:type="dxa"/>
                                    </w:tcMar>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rsidP="00225CA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25CA6" w:rsidTr="00225CA6">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225CA6">
              <w:trPr>
                <w:hidden/>
              </w:trPr>
              <w:tc>
                <w:tcPr>
                  <w:tcW w:w="150" w:type="dxa"/>
                  <w:shd w:val="clear" w:color="auto" w:fill="FFFFFF"/>
                  <w:vAlign w:val="center"/>
                  <w:hideMark/>
                </w:tcPr>
                <w:p w:rsidR="00225CA6" w:rsidRDefault="00225CA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225CA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225CA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225CA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225CA6">
                                      <w:tc>
                                        <w:tcPr>
                                          <w:tcW w:w="0" w:type="auto"/>
                                          <w:vAlign w:val="center"/>
                                          <w:hideMark/>
                                        </w:tcPr>
                                        <w:p w:rsidR="00225CA6" w:rsidRDefault="00225CA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225CA6" w:rsidRDefault="00225CA6">
                                    <w:pPr>
                                      <w:rPr>
                                        <w:rFonts w:eastAsia="Times New Roman"/>
                                        <w:sz w:val="20"/>
                                        <w:szCs w:val="20"/>
                                      </w:rPr>
                                    </w:pPr>
                                  </w:p>
                                </w:tc>
                              </w:tr>
                            </w:tbl>
                            <w:p w:rsidR="00225CA6" w:rsidRDefault="00225CA6">
                              <w:pPr>
                                <w:rPr>
                                  <w:rFonts w:eastAsia="Times New Roman"/>
                                  <w:sz w:val="20"/>
                                  <w:szCs w:val="20"/>
                                </w:rPr>
                              </w:pPr>
                            </w:p>
                          </w:tc>
                        </w:tr>
                      </w:tbl>
                      <w:p w:rsidR="00225CA6" w:rsidRDefault="00225CA6">
                        <w:pPr>
                          <w:jc w:val="center"/>
                          <w:rPr>
                            <w:rFonts w:eastAsia="Times New Roman"/>
                            <w:sz w:val="20"/>
                            <w:szCs w:val="20"/>
                          </w:rPr>
                        </w:pPr>
                      </w:p>
                    </w:tc>
                  </w:tr>
                </w:tbl>
                <w:p w:rsidR="00225CA6" w:rsidRDefault="00225CA6">
                  <w:pPr>
                    <w:jc w:val="center"/>
                    <w:rPr>
                      <w:rFonts w:eastAsia="Times New Roman"/>
                      <w:sz w:val="20"/>
                      <w:szCs w:val="20"/>
                    </w:rPr>
                  </w:pPr>
                </w:p>
              </w:tc>
              <w:tc>
                <w:tcPr>
                  <w:tcW w:w="150" w:type="dxa"/>
                  <w:shd w:val="clear" w:color="auto" w:fill="FFFFFF"/>
                  <w:vAlign w:val="center"/>
                  <w:hideMark/>
                </w:tcPr>
                <w:p w:rsidR="00225CA6" w:rsidRDefault="00225CA6">
                  <w:pPr>
                    <w:rPr>
                      <w:rFonts w:eastAsia="Times New Roman"/>
                      <w:sz w:val="20"/>
                      <w:szCs w:val="20"/>
                    </w:rPr>
                  </w:pPr>
                </w:p>
              </w:tc>
            </w:tr>
          </w:tbl>
          <w:p w:rsidR="00225CA6" w:rsidRDefault="00225CA6">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225CA6">
              <w:trPr>
                <w:trHeight w:val="150"/>
              </w:trPr>
              <w:tc>
                <w:tcPr>
                  <w:tcW w:w="9750" w:type="dxa"/>
                  <w:shd w:val="clear" w:color="auto" w:fill="FFFFFF"/>
                  <w:tcMar>
                    <w:top w:w="0" w:type="dxa"/>
                    <w:left w:w="150" w:type="dxa"/>
                    <w:bottom w:w="0" w:type="dxa"/>
                    <w:right w:w="150" w:type="dxa"/>
                  </w:tcMar>
                  <w:vAlign w:val="center"/>
                  <w:hideMark/>
                </w:tcPr>
                <w:p w:rsidR="00225CA6" w:rsidRDefault="00225CA6">
                  <w:pPr>
                    <w:spacing w:line="150" w:lineRule="exact"/>
                    <w:rPr>
                      <w:rFonts w:eastAsia="Times New Roman"/>
                      <w:sz w:val="15"/>
                      <w:szCs w:val="15"/>
                    </w:rPr>
                  </w:pPr>
                  <w:r>
                    <w:rPr>
                      <w:rFonts w:eastAsia="Times New Roman"/>
                      <w:sz w:val="15"/>
                      <w:szCs w:val="15"/>
                    </w:rPr>
                    <w:t> </w:t>
                  </w:r>
                </w:p>
              </w:tc>
            </w:tr>
          </w:tbl>
          <w:p w:rsidR="00225CA6" w:rsidRDefault="00225CA6">
            <w:pPr>
              <w:rPr>
                <w:rFonts w:eastAsia="Times New Roman"/>
                <w:sz w:val="20"/>
                <w:szCs w:val="20"/>
              </w:rPr>
            </w:pPr>
          </w:p>
        </w:tc>
      </w:tr>
    </w:tbl>
    <w:p w:rsidR="00E6301A" w:rsidRDefault="00225CA6"/>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A6"/>
    <w:rsid w:val="001969F1"/>
    <w:rsid w:val="00225CA6"/>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EF80"/>
  <w15:chartTrackingRefBased/>
  <w15:docId w15:val="{7FCDD05D-D958-4B8E-BCD6-94E78B1D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A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25CA6"/>
    <w:rPr>
      <w:color w:val="0000FF"/>
      <w:u w:val="single"/>
    </w:rPr>
  </w:style>
  <w:style w:type="paragraph" w:styleId="NormalWeb">
    <w:name w:val="Normal (Web)"/>
    <w:basedOn w:val="Normal"/>
    <w:uiPriority w:val="99"/>
    <w:semiHidden/>
    <w:unhideWhenUsed/>
    <w:rsid w:val="00225CA6"/>
    <w:pPr>
      <w:spacing w:before="100" w:beforeAutospacing="1" w:after="100" w:afterAutospacing="1"/>
    </w:pPr>
  </w:style>
  <w:style w:type="character" w:styleId="lev">
    <w:name w:val="Strong"/>
    <w:basedOn w:val="Policepardfaut"/>
    <w:uiPriority w:val="22"/>
    <w:qFormat/>
    <w:rsid w:val="00225CA6"/>
    <w:rPr>
      <w:b/>
      <w:bCs/>
    </w:rPr>
  </w:style>
  <w:style w:type="character" w:styleId="Accentuation">
    <w:name w:val="Emphasis"/>
    <w:basedOn w:val="Policepardfaut"/>
    <w:uiPriority w:val="20"/>
    <w:qFormat/>
    <w:rsid w:val="00225C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ye.diffusion.social.gouv.fr/c?p=wAbNAvrDxBDi0ITsOwTpTSLQgxkk59C60Izv4sQQ0N_QsT9WKRlP0NbQgmZH0NzQsjvQldCxtWh0dHBzOi8vd3d3LnNhbnRlLmZyL7g1YTU4NzNlZGI4NWI1MzBkYTg0ZDIzZje4NjEyM2FmNDY1ZTA2MGY0NGU0NWQwYmNjwLZaMkM2aXhtQVE1ZXNQcUJoejFJc0t3vGV5ZS5kaWZmdXNpb24uc29jaWFsLmdvdXYuZnLEFH4VFzbQxNDaN9CgQ9C30JXQydCj0L_QzDFD0LfQ1d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vrDxBDi0ITsOwTpTSLQgxkk59C60Izv4sQQ0Jdg0NTQsdCTWkjQy9CmBOTQitCsQ-oxv21haWx0bzpwcmVzc2UtZGdzQHNhbnRlLmdvdXYuZnK4NWE1ODczZWRiODViNTMwZGE4NGQyM2Y3uDYxMjNhZjQ2NWUwNjBmNDRlNDVkMGJjY8C2WjJDNml4bUFRNWVzUHFCaHoxSXNLd7xleWUuZGlmZnVzaW9uLnNvY2lhbC5nb3V2LmZyxBR-FRc20MTQ2jfQoEPQt9CV0MnQo9C_0MwxQ9C30NXQ3g"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" TargetMode="Externa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974</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2021-11-07T17:25:00Z</dcterms:created>
  <dcterms:modified xsi:type="dcterms:W3CDTF">2021-11-07T17:26:00Z</dcterms:modified>
</cp:coreProperties>
</file>